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djustRightInd w:val="0"/>
        <w:snapToGrid w:val="0"/>
        <w:spacing w:before="0" w:beforeAutospacing="0" w:after="0" w:afterAutospacing="0" w:line="360" w:lineRule="atLeast"/>
        <w:ind w:left="0" w:right="0"/>
        <w:jc w:val="distribute"/>
        <w:rPr>
          <w:rFonts w:hint="eastAsia" w:ascii="方正小标宋简体" w:hAnsi="方正小标宋简体" w:eastAsia="方正小标宋简体" w:cs="方正小标宋简体"/>
          <w:sz w:val="32"/>
          <w:szCs w:val="32"/>
          <w:lang w:val="en-US"/>
        </w:rPr>
      </w:pPr>
      <w:r>
        <w:rPr>
          <w:rFonts w:hint="eastAsia" w:ascii="方正小标宋简体" w:hAnsi="方正小标宋简体" w:eastAsia="方正小标宋简体" w:cs="方正小标宋简体"/>
          <w:b/>
          <w:bCs w:val="0"/>
          <w:color w:val="FF0000"/>
          <w:spacing w:val="140"/>
          <w:w w:val="66"/>
          <w:kern w:val="0"/>
          <w:sz w:val="118"/>
          <w:szCs w:val="20"/>
          <w:lang w:val="en-US" w:eastAsia="zh-CN" w:bidi="ar"/>
        </w:rPr>
        <w:t>中国戏曲学院文件</w:t>
      </w:r>
    </w:p>
    <w:p>
      <w:pPr>
        <w:keepNext w:val="0"/>
        <w:keepLines w:val="0"/>
        <w:widowControl w:val="0"/>
        <w:suppressLineNumbers w:val="0"/>
        <w:adjustRightInd w:val="0"/>
        <w:snapToGrid w:val="0"/>
        <w:spacing w:before="0" w:beforeAutospacing="0" w:after="0" w:afterAutospacing="0" w:line="360" w:lineRule="atLeast"/>
        <w:ind w:left="0" w:right="0"/>
        <w:jc w:val="center"/>
        <w:rPr>
          <w:rFonts w:hint="eastAsia" w:ascii="仿宋_GB2312" w:eastAsia="仿宋_GB2312" w:cs="仿宋_GB2312"/>
          <w:sz w:val="32"/>
          <w:szCs w:val="32"/>
          <w:lang w:val="en-US"/>
        </w:rPr>
      </w:pPr>
      <w:r>
        <w:rPr>
          <w:rFonts w:hint="eastAsia" w:ascii="仿宋_GB2312" w:hAnsi="Arial" w:eastAsia="仿宋_GB2312" w:cs="仿宋_GB2312"/>
          <w:kern w:val="0"/>
          <w:sz w:val="32"/>
          <w:szCs w:val="32"/>
          <w:lang w:val="en-US" w:eastAsia="zh-CN" w:bidi="ar"/>
        </w:rPr>
        <w:t>国戏发〔2021〕6号</w:t>
      </w:r>
    </w:p>
    <w:p>
      <w:pPr>
        <w:keepNext w:val="0"/>
        <w:keepLines w:val="0"/>
        <w:widowControl w:val="0"/>
        <w:suppressLineNumbers w:val="0"/>
        <w:adjustRightInd w:val="0"/>
        <w:spacing w:before="0" w:beforeAutospacing="0" w:after="0" w:afterAutospacing="0" w:line="360" w:lineRule="atLeast"/>
        <w:ind w:left="0" w:right="0"/>
        <w:jc w:val="center"/>
        <w:rPr>
          <w:color w:val="FF0000"/>
          <w:sz w:val="32"/>
          <w:szCs w:val="20"/>
          <w:lang w:val="en-US"/>
        </w:rPr>
      </w:pPr>
      <w:r>
        <w:rPr>
          <w:rFonts w:hint="eastAsia" w:ascii="宋体" w:hAnsi="Arial" w:eastAsia="宋体" w:cs="Times New Roman"/>
          <w:kern w:val="0"/>
          <w:sz w:val="28"/>
          <w:szCs w:val="20"/>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-87630</wp:posOffset>
                </wp:positionH>
                <wp:positionV relativeFrom="paragraph">
                  <wp:posOffset>127000</wp:posOffset>
                </wp:positionV>
                <wp:extent cx="5680075" cy="0"/>
                <wp:effectExtent l="0" t="19050" r="15875" b="19050"/>
                <wp:wrapNone/>
                <wp:docPr id="1" name="直线 2"/>
                <wp:cNvGraphicFramePr/>
                <a:graphic xmlns:a="http://schemas.openxmlformats.org/drawingml/2006/main">
                  <a:graphicData uri="http://schemas.microsoft.com/office/word/2010/wordprocessingShape">
                    <wps:wsp>
                      <wps:cNvCnPr/>
                      <wps:spPr>
                        <a:xfrm flipH="1" flipV="1">
                          <a:off x="0" y="0"/>
                          <a:ext cx="5680075"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flip:x y;margin-left:-6.9pt;margin-top:10pt;height:0pt;width:447.25pt;z-index:251660288;mso-width-relative:page;mso-height-relative:page;" filled="f" stroked="t" coordsize="21600,21600" o:gfxdata="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YBADzXAAAACQEAAA8AAAAA&#10;AAAAAQAgAAAAIgAAAGRycy9kb3ducmV2LnhtbFBLAQIUABQAAAAIAIdO4kBcGIdf3AEAAKIDAAAO&#10;AAAAAAAAAAEAIAAAACYBAABkcnMvZTJvRG9jLnhtbFBLBQYAAAAABgAGAFkBAAB0BQAAAAA=&#10;">
                <v:fill on="f" focussize="0,0"/>
                <v:stroke weight="3pt" color="#FF0000" joinstyle="round"/>
                <v:imagedata o:title=""/>
                <o:lock v:ext="edit" aspectratio="f"/>
              </v:line>
            </w:pict>
          </mc:Fallback>
        </mc:AlternateContent>
      </w:r>
    </w:p>
    <w:p>
      <w:pPr>
        <w:pStyle w:val="4"/>
        <w:keepNext/>
        <w:keepLines/>
        <w:pageBreakBefore w:val="0"/>
        <w:widowControl/>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方正小标宋简体" w:hAnsi="方正小标宋简体" w:eastAsia="方正小标宋简体" w:cs="方正小标宋简体"/>
          <w:b w:val="0"/>
          <w:sz w:val="44"/>
          <w:szCs w:val="44"/>
          <w:lang w:val="en-US"/>
        </w:rPr>
      </w:pPr>
    </w:p>
    <w:p>
      <w:pPr>
        <w:pStyle w:val="2"/>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方正小标宋简体" w:hAnsi="方正小标宋简体" w:eastAsia="方正小标宋简体" w:cs="方正小标宋简体"/>
          <w:sz w:val="44"/>
          <w:szCs w:val="40"/>
          <w:lang w:val="en-US"/>
        </w:rPr>
      </w:pPr>
      <w:r>
        <w:rPr>
          <w:rFonts w:hint="eastAsia" w:ascii="方正小标宋简体" w:hAnsi="方正小标宋简体" w:eastAsia="方正小标宋简体" w:cs="方正小标宋简体"/>
          <w:sz w:val="44"/>
          <w:szCs w:val="40"/>
          <w:lang w:val="en-US"/>
        </w:rPr>
        <w:t>关于印发《中国戏曲学院“十</w:t>
      </w:r>
      <w:r>
        <w:rPr>
          <w:rFonts w:hint="eastAsia" w:ascii="方正小标宋简体" w:hAnsi="方正小标宋简体" w:eastAsia="方正小标宋简体" w:cs="方正小标宋简体"/>
          <w:sz w:val="44"/>
          <w:szCs w:val="40"/>
          <w:lang w:val="en-US" w:eastAsia="zh-CN"/>
        </w:rPr>
        <w:t>四</w:t>
      </w:r>
      <w:r>
        <w:rPr>
          <w:rFonts w:hint="eastAsia" w:ascii="方正小标宋简体" w:hAnsi="方正小标宋简体" w:eastAsia="方正小标宋简体" w:cs="方正小标宋简体"/>
          <w:sz w:val="44"/>
          <w:szCs w:val="40"/>
          <w:lang w:val="en-US"/>
        </w:rPr>
        <w:t>五”时期</w:t>
      </w:r>
    </w:p>
    <w:p>
      <w:pPr>
        <w:pStyle w:val="2"/>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方正小标宋简体" w:hAnsi="方正小标宋简体" w:eastAsia="方正小标宋简体" w:cs="方正小标宋简体"/>
          <w:sz w:val="44"/>
          <w:szCs w:val="40"/>
          <w:lang w:val="en-US"/>
        </w:rPr>
      </w:pPr>
      <w:r>
        <w:rPr>
          <w:rFonts w:hint="eastAsia" w:ascii="方正小标宋简体" w:hAnsi="方正小标宋简体" w:eastAsia="方正小标宋简体" w:cs="方正小标宋简体"/>
          <w:sz w:val="44"/>
          <w:szCs w:val="40"/>
          <w:lang w:val="en-US"/>
        </w:rPr>
        <w:t>发展规划</w:t>
      </w:r>
      <w:r>
        <w:rPr>
          <w:rFonts w:hint="eastAsia" w:ascii="方正小标宋简体" w:hAnsi="方正小标宋简体" w:eastAsia="方正小标宋简体" w:cs="方正小标宋简体"/>
          <w:sz w:val="44"/>
          <w:szCs w:val="40"/>
          <w:lang w:val="en-US" w:eastAsia="zh-CN"/>
        </w:rPr>
        <w:t>（2021-2025年）</w:t>
      </w:r>
      <w:r>
        <w:rPr>
          <w:rFonts w:hint="eastAsia" w:ascii="方正小标宋简体" w:hAnsi="方正小标宋简体" w:eastAsia="方正小标宋简体" w:cs="方正小标宋简体"/>
          <w:sz w:val="44"/>
          <w:szCs w:val="40"/>
          <w:lang w:val="en-US"/>
        </w:rPr>
        <w:t>》的通知</w:t>
      </w:r>
    </w:p>
    <w:p>
      <w:pPr>
        <w:pStyle w:val="2"/>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方正小标宋简体" w:hAnsi="方正小标宋简体" w:eastAsia="方正小标宋简体" w:cs="方正小标宋简体"/>
          <w:sz w:val="44"/>
          <w:szCs w:val="40"/>
          <w:lang w:val="en-US"/>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各单位、部门： </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firstLine="640" w:firstLineChars="200"/>
        <w:textAlignment w:val="baseline"/>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rPr>
        <w:t>经</w:t>
      </w:r>
      <w:r>
        <w:rPr>
          <w:rFonts w:hint="eastAsia" w:ascii="仿宋_GB2312" w:hAnsi="仿宋_GB2312" w:eastAsia="仿宋_GB2312" w:cs="仿宋_GB2312"/>
          <w:sz w:val="32"/>
          <w:lang w:val="en-US" w:eastAsia="zh-CN"/>
        </w:rPr>
        <w:t>2021</w:t>
      </w:r>
      <w:r>
        <w:rPr>
          <w:rFonts w:hint="eastAsia" w:ascii="仿宋_GB2312" w:hAnsi="仿宋_GB2312" w:eastAsia="仿宋_GB2312" w:cs="仿宋_GB2312"/>
          <w:sz w:val="32"/>
        </w:rPr>
        <w:t>年</w:t>
      </w:r>
      <w:r>
        <w:rPr>
          <w:rFonts w:hint="eastAsia" w:ascii="仿宋_GB2312" w:hAnsi="仿宋_GB2312" w:eastAsia="仿宋_GB2312" w:cs="仿宋_GB2312"/>
          <w:sz w:val="32"/>
          <w:lang w:val="en-US" w:eastAsia="zh-CN"/>
        </w:rPr>
        <w:t>10</w:t>
      </w:r>
      <w:r>
        <w:rPr>
          <w:rFonts w:hint="eastAsia" w:ascii="仿宋_GB2312" w:hAnsi="仿宋_GB2312" w:eastAsia="仿宋_GB2312" w:cs="仿宋_GB2312"/>
          <w:sz w:val="32"/>
        </w:rPr>
        <w:t>月</w:t>
      </w:r>
      <w:r>
        <w:rPr>
          <w:rFonts w:hint="eastAsia" w:ascii="仿宋_GB2312" w:hAnsi="仿宋_GB2312" w:eastAsia="仿宋_GB2312" w:cs="仿宋_GB2312"/>
          <w:sz w:val="32"/>
          <w:lang w:val="en-US" w:eastAsia="zh-CN"/>
        </w:rPr>
        <w:t>20</w:t>
      </w:r>
      <w:r>
        <w:rPr>
          <w:rFonts w:hint="eastAsia" w:ascii="仿宋_GB2312" w:hAnsi="仿宋_GB2312" w:eastAsia="仿宋_GB2312" w:cs="仿宋_GB2312"/>
          <w:sz w:val="32"/>
        </w:rPr>
        <w:t>日</w:t>
      </w:r>
      <w:r>
        <w:rPr>
          <w:rFonts w:hint="eastAsia" w:ascii="仿宋_GB2312" w:hAnsi="仿宋_GB2312" w:eastAsia="仿宋_GB2312" w:cs="仿宋_GB2312"/>
          <w:sz w:val="32"/>
          <w:lang w:eastAsia="zh-CN"/>
        </w:rPr>
        <w:t>第</w:t>
      </w:r>
      <w:r>
        <w:rPr>
          <w:rFonts w:hint="eastAsia" w:ascii="仿宋_GB2312" w:hAnsi="仿宋_GB2312" w:eastAsia="仿宋_GB2312" w:cs="仿宋_GB2312"/>
          <w:sz w:val="32"/>
          <w:lang w:val="en-US" w:eastAsia="zh-CN"/>
        </w:rPr>
        <w:t>35次院长办公会审议通过</w:t>
      </w:r>
      <w:r>
        <w:rPr>
          <w:rFonts w:hint="eastAsia" w:ascii="仿宋_GB2312" w:hAnsi="仿宋_GB2312" w:eastAsia="仿宋_GB2312" w:cs="仿宋_GB2312"/>
          <w:sz w:val="32"/>
          <w:lang w:eastAsia="zh-CN"/>
        </w:rPr>
        <w:t>，并经北京市教育委员会批复同意，现将</w:t>
      </w:r>
      <w:r>
        <w:rPr>
          <w:rFonts w:hint="eastAsia" w:ascii="仿宋_GB2312" w:hAnsi="仿宋_GB2312" w:eastAsia="仿宋_GB2312" w:cs="仿宋_GB2312"/>
          <w:sz w:val="32"/>
        </w:rPr>
        <w:t>《中国戏曲学院“十四五”时期发展规划（2021-2025年）》</w:t>
      </w:r>
      <w:r>
        <w:rPr>
          <w:rFonts w:hint="eastAsia" w:ascii="仿宋_GB2312" w:hAnsi="仿宋_GB2312" w:eastAsia="仿宋_GB2312" w:cs="仿宋_GB2312"/>
          <w:sz w:val="32"/>
          <w:lang w:eastAsia="zh-CN"/>
        </w:rPr>
        <w:t>印发给你们，请认真贯彻落实</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特此通知。</w:t>
      </w:r>
    </w:p>
    <w:p>
      <w:pPr>
        <w:pStyle w:val="2"/>
        <w:keepNext w:val="0"/>
        <w:keepLines w:val="0"/>
        <w:pageBreakBefore w:val="0"/>
        <w:widowControl w:val="0"/>
        <w:kinsoku/>
        <w:wordWrap/>
        <w:overflowPunct/>
        <w:topLinePunct w:val="0"/>
        <w:autoSpaceDE/>
        <w:autoSpaceDN/>
        <w:bidi w:val="0"/>
        <w:snapToGrid/>
        <w:spacing w:line="600" w:lineRule="exact"/>
        <w:textAlignment w:val="auto"/>
        <w:rPr>
          <w:rFonts w:hint="eastAsia"/>
          <w:lang w:val="en-US"/>
        </w:rPr>
      </w:pPr>
    </w:p>
    <w:p>
      <w:pPr>
        <w:pStyle w:val="2"/>
        <w:keepNext w:val="0"/>
        <w:keepLines w:val="0"/>
        <w:pageBreakBefore w:val="0"/>
        <w:widowControl w:val="0"/>
        <w:kinsoku/>
        <w:wordWrap/>
        <w:overflowPunct/>
        <w:topLinePunct w:val="0"/>
        <w:autoSpaceDE/>
        <w:autoSpaceDN/>
        <w:bidi w:val="0"/>
        <w:snapToGrid/>
        <w:spacing w:line="600" w:lineRule="exact"/>
        <w:textAlignment w:val="auto"/>
        <w:rPr>
          <w:rFonts w:hint="eastAsia"/>
          <w:lang w:val="en-US"/>
        </w:rPr>
      </w:pPr>
    </w:p>
    <w:p>
      <w:pPr>
        <w:pStyle w:val="2"/>
        <w:keepNext w:val="0"/>
        <w:keepLines w:val="0"/>
        <w:pageBreakBefore w:val="0"/>
        <w:widowControl w:val="0"/>
        <w:kinsoku/>
        <w:wordWrap/>
        <w:overflowPunct/>
        <w:topLinePunct w:val="0"/>
        <w:autoSpaceDE/>
        <w:autoSpaceDN/>
        <w:bidi w:val="0"/>
        <w:snapToGrid/>
        <w:spacing w:line="600" w:lineRule="exact"/>
        <w:textAlignment w:val="auto"/>
        <w:rPr>
          <w:rFonts w:hint="eastAsia"/>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中国戏曲学院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2021年12月31日</w:t>
      </w:r>
    </w:p>
    <w:p>
      <w:pPr>
        <w:tabs>
          <w:tab w:val="left" w:pos="5320"/>
        </w:tabs>
        <w:bidi w:val="0"/>
        <w:jc w:val="left"/>
        <w:rPr>
          <w:rFonts w:hint="eastAsia" w:cstheme="minorBidi"/>
          <w:kern w:val="2"/>
          <w:sz w:val="21"/>
          <w:szCs w:val="24"/>
          <w:lang w:val="en-US" w:eastAsia="zh-CN" w:bidi="ar-SA"/>
        </w:rPr>
      </w:pPr>
    </w:p>
    <w:p>
      <w:pPr>
        <w:pStyle w:val="2"/>
        <w:rPr>
          <w:rFonts w:hint="eastAsia" w:cstheme="minorBidi"/>
          <w:kern w:val="2"/>
          <w:sz w:val="21"/>
          <w:szCs w:val="24"/>
          <w:lang w:val="en-US" w:eastAsia="zh-CN" w:bidi="ar-SA"/>
        </w:rPr>
      </w:pPr>
    </w:p>
    <w:p>
      <w:pPr>
        <w:pStyle w:val="2"/>
        <w:rPr>
          <w:rFonts w:hint="eastAsia" w:cstheme="minorBidi"/>
          <w:kern w:val="2"/>
          <w:sz w:val="21"/>
          <w:szCs w:val="24"/>
          <w:lang w:val="en-US" w:eastAsia="zh-CN" w:bidi="ar-SA"/>
        </w:rPr>
      </w:pPr>
    </w:p>
    <w:p>
      <w:pPr>
        <w:pStyle w:val="2"/>
        <w:rPr>
          <w:rFonts w:hint="eastAsia" w:cstheme="minorBidi"/>
          <w:kern w:val="2"/>
          <w:sz w:val="21"/>
          <w:szCs w:val="24"/>
          <w:lang w:val="en-US" w:eastAsia="zh-CN" w:bidi="ar-SA"/>
        </w:rPr>
      </w:pPr>
    </w:p>
    <w:p>
      <w:pPr>
        <w:pStyle w:val="2"/>
        <w:rPr>
          <w:rFonts w:hint="eastAsia" w:cstheme="minorBidi"/>
          <w:kern w:val="2"/>
          <w:sz w:val="21"/>
          <w:szCs w:val="24"/>
          <w:lang w:val="en-US" w:eastAsia="zh-CN" w:bidi="ar-SA"/>
        </w:rPr>
      </w:pPr>
    </w:p>
    <w:p>
      <w:pPr>
        <w:pStyle w:val="2"/>
        <w:rPr>
          <w:rFonts w:hint="eastAsia" w:cstheme="minorBidi"/>
          <w:kern w:val="2"/>
          <w:sz w:val="21"/>
          <w:szCs w:val="24"/>
          <w:lang w:val="en-US" w:eastAsia="zh-CN" w:bidi="ar-SA"/>
        </w:rPr>
      </w:pPr>
    </w:p>
    <w:p>
      <w:pPr>
        <w:pStyle w:val="2"/>
        <w:rPr>
          <w:rFonts w:hint="eastAsia" w:cstheme="minorBidi"/>
          <w:kern w:val="2"/>
          <w:sz w:val="21"/>
          <w:szCs w:val="24"/>
          <w:lang w:val="en-US" w:eastAsia="zh-CN" w:bidi="ar-SA"/>
        </w:rPr>
      </w:pPr>
    </w:p>
    <w:sdt>
      <w:sdtPr>
        <w:rPr>
          <w:rFonts w:ascii="宋体" w:hAnsi="宋体" w:eastAsia="宋体"/>
          <w:b/>
          <w:bCs/>
          <w:sz w:val="28"/>
          <w:szCs w:val="28"/>
          <w:highlight w:val="none"/>
        </w:rPr>
        <w:id w:val="147467086"/>
        <w15:color w:val="DBDBDB"/>
        <w:docPartObj>
          <w:docPartGallery w:val="Table of Contents"/>
          <w:docPartUnique/>
        </w:docPartObj>
      </w:sdtPr>
      <w:sdtEndPr>
        <w:rPr>
          <w:rFonts w:hint="eastAsia" w:asciiTheme="minorHAnsi" w:hAnsiTheme="minorHAnsi" w:eastAsiaTheme="minorEastAsia"/>
          <w:b/>
          <w:bCs/>
          <w:sz w:val="24"/>
          <w:szCs w:val="24"/>
          <w:highlight w:val="none"/>
        </w:rPr>
      </w:sdtEndPr>
      <w:sdtContent>
        <w:p>
          <w:pPr>
            <w:pStyle w:val="2"/>
            <w:pageBreakBefore w:val="0"/>
            <w:widowControl w:val="0"/>
            <w:kinsoku/>
            <w:wordWrap/>
            <w:overflowPunct/>
            <w:topLinePunct w:val="0"/>
            <w:autoSpaceDE/>
            <w:autoSpaceDN/>
            <w:bidi w:val="0"/>
            <w:spacing w:line="560" w:lineRule="exact"/>
            <w:jc w:val="center"/>
            <w:textAlignment w:val="auto"/>
            <w:rPr>
              <w:rFonts w:hint="eastAsia" w:asciiTheme="minorHAnsi" w:hAnsiTheme="minorHAnsi" w:eastAsiaTheme="minorEastAsia"/>
              <w:b/>
              <w:bCs/>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eastAsia="zh-CN"/>
            </w:rPr>
          </w:pPr>
        </w:p>
      </w:sdtContent>
    </w:sdt>
    <w:p>
      <w:pPr>
        <w:pStyle w:val="2"/>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sz w:val="44"/>
          <w:szCs w:val="44"/>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中国戏曲学院“十四五”时期发展规划</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2021-2025年</w:t>
      </w:r>
      <w:r>
        <w:rPr>
          <w:rFonts w:hint="eastAsia" w:ascii="方正小标宋简体" w:hAnsi="方正小标宋简体" w:eastAsia="方正小标宋简体" w:cs="方正小标宋简体"/>
          <w:b w:val="0"/>
          <w:bCs/>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2021年12月31日</w:t>
      </w:r>
    </w:p>
    <w:sdt>
      <w:sdtPr>
        <w:rPr>
          <w:rFonts w:ascii="宋体" w:hAnsi="宋体" w:eastAsia="宋体"/>
          <w:b/>
          <w:bCs/>
          <w:sz w:val="28"/>
          <w:szCs w:val="28"/>
          <w:highlight w:val="none"/>
        </w:rPr>
        <w:id w:val="147467086"/>
        <w15:color w:val="DBDBDB"/>
        <w:docPartObj>
          <w:docPartGallery w:val="Table of Contents"/>
          <w:docPartUnique/>
        </w:docPartObj>
      </w:sdtPr>
      <w:sdtEndPr>
        <w:rPr>
          <w:rFonts w:hint="eastAsia" w:asciiTheme="minorHAnsi" w:hAnsiTheme="minorHAnsi" w:eastAsiaTheme="minorEastAsia"/>
          <w:b/>
          <w:bCs/>
          <w:sz w:val="24"/>
          <w:szCs w:val="24"/>
          <w:highlight w:val="none"/>
        </w:rPr>
      </w:sdtEndPr>
      <w:sdtContent>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b/>
              <w:bCs/>
              <w:sz w:val="28"/>
              <w:szCs w:val="28"/>
              <w:highlight w:val="none"/>
            </w:rPr>
            <w:sectPr>
              <w:footerReference r:id="rId3"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pPr>
          <w:r>
            <w:rPr>
              <w:rFonts w:ascii="宋体" w:hAnsi="宋体" w:eastAsia="宋体"/>
              <w:b/>
              <w:bCs/>
              <w:sz w:val="32"/>
              <w:szCs w:val="32"/>
              <w:highlight w:val="none"/>
            </w:rPr>
            <w:t>目</w:t>
          </w:r>
          <w:r>
            <w:rPr>
              <w:rFonts w:hint="eastAsia" w:ascii="宋体" w:hAnsi="宋体" w:eastAsia="宋体"/>
              <w:b/>
              <w:bCs/>
              <w:sz w:val="32"/>
              <w:szCs w:val="32"/>
              <w:highlight w:val="none"/>
            </w:rPr>
            <w:t xml:space="preserve">  </w:t>
          </w:r>
          <w:r>
            <w:rPr>
              <w:rFonts w:ascii="宋体" w:hAnsi="宋体" w:eastAsia="宋体"/>
              <w:b/>
              <w:bCs/>
              <w:sz w:val="32"/>
              <w:szCs w:val="32"/>
              <w:highlight w:val="none"/>
            </w:rPr>
            <w:t>录</w:t>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highlight w:val="none"/>
            </w:rPr>
          </w:pPr>
          <w:r>
            <w:rPr>
              <w:rFonts w:hint="eastAsia"/>
              <w:sz w:val="28"/>
              <w:szCs w:val="28"/>
              <w:highlight w:val="none"/>
            </w:rPr>
            <w:fldChar w:fldCharType="begin"/>
          </w:r>
          <w:r>
            <w:rPr>
              <w:rFonts w:hint="eastAsia"/>
              <w:sz w:val="28"/>
              <w:szCs w:val="28"/>
              <w:highlight w:val="none"/>
            </w:rPr>
            <w:instrText xml:space="preserve">TOC \o "1-2" \h \u </w:instrText>
          </w:r>
          <w:r>
            <w:rPr>
              <w:rFonts w:hint="eastAsia"/>
              <w:sz w:val="28"/>
              <w:szCs w:val="28"/>
              <w:highlight w:val="none"/>
            </w:rPr>
            <w:fldChar w:fldCharType="separate"/>
          </w:r>
          <w:r>
            <w:rPr>
              <w:rFonts w:hint="eastAsia"/>
              <w:sz w:val="28"/>
              <w:szCs w:val="28"/>
              <w:highlight w:val="none"/>
            </w:rPr>
            <w:fldChar w:fldCharType="begin"/>
          </w:r>
          <w:r>
            <w:rPr>
              <w:rFonts w:hint="eastAsia"/>
              <w:sz w:val="28"/>
              <w:szCs w:val="28"/>
              <w:highlight w:val="none"/>
            </w:rPr>
            <w:instrText xml:space="preserve"> HYPERLINK \l _Toc32584 </w:instrText>
          </w:r>
          <w:r>
            <w:rPr>
              <w:rFonts w:hint="eastAsia"/>
              <w:sz w:val="28"/>
              <w:szCs w:val="28"/>
              <w:highlight w:val="none"/>
            </w:rPr>
            <w:fldChar w:fldCharType="separate"/>
          </w:r>
          <w:r>
            <w:rPr>
              <w:rFonts w:hint="eastAsia" w:ascii="黑体" w:eastAsia="黑体"/>
              <w:bCs/>
              <w:sz w:val="28"/>
              <w:szCs w:val="28"/>
              <w:highlight w:val="none"/>
            </w:rPr>
            <w:t>一、发展基础与面临形势</w:t>
          </w:r>
          <w:r>
            <w:rPr>
              <w:sz w:val="28"/>
              <w:szCs w:val="28"/>
              <w:highlight w:val="none"/>
            </w:rPr>
            <w:tab/>
          </w:r>
          <w:r>
            <w:rPr>
              <w:sz w:val="28"/>
              <w:szCs w:val="28"/>
              <w:highlight w:val="none"/>
            </w:rPr>
            <w:fldChar w:fldCharType="begin"/>
          </w:r>
          <w:r>
            <w:rPr>
              <w:sz w:val="28"/>
              <w:szCs w:val="28"/>
              <w:highlight w:val="none"/>
            </w:rPr>
            <w:instrText xml:space="preserve"> PAGEREF _Toc32584 \h </w:instrText>
          </w:r>
          <w:r>
            <w:rPr>
              <w:sz w:val="28"/>
              <w:szCs w:val="28"/>
              <w:highlight w:val="none"/>
            </w:rPr>
            <w:fldChar w:fldCharType="separate"/>
          </w:r>
          <w:r>
            <w:rPr>
              <w:sz w:val="28"/>
              <w:szCs w:val="28"/>
              <w:highlight w:val="none"/>
            </w:rPr>
            <w:t>4</w:t>
          </w:r>
          <w:r>
            <w:rPr>
              <w:sz w:val="28"/>
              <w:szCs w:val="28"/>
              <w:highlight w:val="none"/>
            </w:rPr>
            <w:fldChar w:fldCharType="end"/>
          </w:r>
          <w:r>
            <w:rPr>
              <w:rFonts w:hint="eastAsia"/>
              <w:sz w:val="28"/>
              <w:szCs w:val="28"/>
              <w:highlight w:val="none"/>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highlight w:val="none"/>
            </w:rPr>
          </w:pPr>
          <w:r>
            <w:rPr>
              <w:rFonts w:hint="eastAsia"/>
              <w:sz w:val="28"/>
              <w:szCs w:val="28"/>
              <w:highlight w:val="none"/>
            </w:rPr>
            <w:fldChar w:fldCharType="begin"/>
          </w:r>
          <w:r>
            <w:rPr>
              <w:rFonts w:hint="eastAsia"/>
              <w:sz w:val="28"/>
              <w:szCs w:val="28"/>
              <w:highlight w:val="none"/>
            </w:rPr>
            <w:instrText xml:space="preserve"> HYPERLINK \l _Toc8857 </w:instrText>
          </w:r>
          <w:r>
            <w:rPr>
              <w:rFonts w:hint="eastAsia"/>
              <w:sz w:val="28"/>
              <w:szCs w:val="28"/>
              <w:highlight w:val="none"/>
            </w:rPr>
            <w:fldChar w:fldCharType="separate"/>
          </w:r>
          <w:r>
            <w:rPr>
              <w:rFonts w:hint="eastAsia" w:ascii="楷体_GB2312" w:eastAsia="楷体_GB2312"/>
              <w:sz w:val="28"/>
              <w:szCs w:val="28"/>
              <w:highlight w:val="none"/>
            </w:rPr>
            <w:t>（一）发展基础</w:t>
          </w:r>
          <w:r>
            <w:rPr>
              <w:sz w:val="28"/>
              <w:szCs w:val="28"/>
              <w:highlight w:val="none"/>
            </w:rPr>
            <w:tab/>
          </w:r>
          <w:r>
            <w:rPr>
              <w:sz w:val="28"/>
              <w:szCs w:val="28"/>
              <w:highlight w:val="none"/>
            </w:rPr>
            <w:fldChar w:fldCharType="begin"/>
          </w:r>
          <w:r>
            <w:rPr>
              <w:sz w:val="28"/>
              <w:szCs w:val="28"/>
              <w:highlight w:val="none"/>
            </w:rPr>
            <w:instrText xml:space="preserve"> PAGEREF _Toc8857 \h </w:instrText>
          </w:r>
          <w:r>
            <w:rPr>
              <w:sz w:val="28"/>
              <w:szCs w:val="28"/>
              <w:highlight w:val="none"/>
            </w:rPr>
            <w:fldChar w:fldCharType="separate"/>
          </w:r>
          <w:r>
            <w:rPr>
              <w:sz w:val="28"/>
              <w:szCs w:val="28"/>
              <w:highlight w:val="none"/>
            </w:rPr>
            <w:t>4</w:t>
          </w:r>
          <w:r>
            <w:rPr>
              <w:sz w:val="28"/>
              <w:szCs w:val="28"/>
              <w:highlight w:val="none"/>
            </w:rPr>
            <w:fldChar w:fldCharType="end"/>
          </w:r>
          <w:r>
            <w:rPr>
              <w:rFonts w:hint="eastAsia"/>
              <w:sz w:val="28"/>
              <w:szCs w:val="28"/>
              <w:highlight w:val="none"/>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highlight w:val="none"/>
            </w:rPr>
          </w:pPr>
          <w:r>
            <w:rPr>
              <w:rFonts w:hint="eastAsia"/>
              <w:sz w:val="28"/>
              <w:szCs w:val="28"/>
              <w:highlight w:val="none"/>
            </w:rPr>
            <w:fldChar w:fldCharType="begin"/>
          </w:r>
          <w:r>
            <w:rPr>
              <w:rFonts w:hint="eastAsia"/>
              <w:sz w:val="28"/>
              <w:szCs w:val="28"/>
              <w:highlight w:val="none"/>
            </w:rPr>
            <w:instrText xml:space="preserve"> HYPERLINK \l _Toc23607 </w:instrText>
          </w:r>
          <w:r>
            <w:rPr>
              <w:rFonts w:hint="eastAsia"/>
              <w:sz w:val="28"/>
              <w:szCs w:val="28"/>
              <w:highlight w:val="none"/>
            </w:rPr>
            <w:fldChar w:fldCharType="separate"/>
          </w:r>
          <w:r>
            <w:rPr>
              <w:rFonts w:hint="eastAsia" w:ascii="楷体_GB2312" w:eastAsia="楷体_GB2312"/>
              <w:sz w:val="28"/>
              <w:szCs w:val="28"/>
              <w:highlight w:val="none"/>
            </w:rPr>
            <w:t>（二）面临形势</w:t>
          </w:r>
          <w:r>
            <w:rPr>
              <w:sz w:val="28"/>
              <w:szCs w:val="28"/>
              <w:highlight w:val="none"/>
            </w:rPr>
            <w:tab/>
          </w:r>
          <w:r>
            <w:rPr>
              <w:rFonts w:hint="eastAsia"/>
              <w:sz w:val="28"/>
              <w:szCs w:val="28"/>
              <w:highlight w:val="none"/>
              <w:lang w:val="en-US" w:eastAsia="zh-CN"/>
            </w:rPr>
            <w:t>8</w:t>
          </w:r>
          <w:r>
            <w:rPr>
              <w:rFonts w:hint="eastAsia"/>
              <w:sz w:val="28"/>
              <w:szCs w:val="28"/>
              <w:highlight w:val="none"/>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eastAsiaTheme="minorEastAsia"/>
              <w:sz w:val="28"/>
              <w:szCs w:val="28"/>
              <w:highlight w:val="none"/>
              <w:lang w:val="en-US" w:eastAsia="zh-CN"/>
            </w:rPr>
          </w:pPr>
          <w:r>
            <w:rPr>
              <w:rFonts w:hint="eastAsia"/>
              <w:sz w:val="28"/>
              <w:szCs w:val="28"/>
              <w:highlight w:val="none"/>
            </w:rPr>
            <w:fldChar w:fldCharType="begin"/>
          </w:r>
          <w:r>
            <w:rPr>
              <w:rFonts w:hint="eastAsia"/>
              <w:sz w:val="28"/>
              <w:szCs w:val="28"/>
              <w:highlight w:val="none"/>
            </w:rPr>
            <w:instrText xml:space="preserve"> HYPERLINK \l _Toc21917 </w:instrText>
          </w:r>
          <w:r>
            <w:rPr>
              <w:rFonts w:hint="eastAsia"/>
              <w:sz w:val="28"/>
              <w:szCs w:val="28"/>
              <w:highlight w:val="none"/>
            </w:rPr>
            <w:fldChar w:fldCharType="separate"/>
          </w:r>
          <w:r>
            <w:rPr>
              <w:rFonts w:hint="eastAsia" w:ascii="黑体" w:eastAsia="黑体"/>
              <w:sz w:val="28"/>
              <w:szCs w:val="28"/>
              <w:highlight w:val="none"/>
            </w:rPr>
            <w:t>二、指导思想和主要目标</w:t>
          </w:r>
          <w:bookmarkStart w:id="126" w:name="_GoBack"/>
          <w:bookmarkEnd w:id="126"/>
          <w:r>
            <w:rPr>
              <w:sz w:val="28"/>
              <w:szCs w:val="28"/>
              <w:highlight w:val="none"/>
            </w:rPr>
            <w:tab/>
          </w:r>
          <w:r>
            <w:rPr>
              <w:rFonts w:hint="eastAsia"/>
              <w:sz w:val="28"/>
              <w:szCs w:val="28"/>
              <w:highlight w:val="none"/>
              <w:lang w:val="en-US" w:eastAsia="zh-CN"/>
            </w:rPr>
            <w:t>1</w:t>
          </w:r>
          <w:r>
            <w:rPr>
              <w:rFonts w:hint="eastAsia"/>
              <w:sz w:val="28"/>
              <w:szCs w:val="28"/>
              <w:highlight w:val="none"/>
            </w:rPr>
            <w:fldChar w:fldCharType="end"/>
          </w:r>
          <w:r>
            <w:rPr>
              <w:rFonts w:hint="eastAsia"/>
              <w:sz w:val="28"/>
              <w:szCs w:val="28"/>
              <w:highlight w:val="none"/>
              <w:lang w:val="en-US" w:eastAsia="zh-CN"/>
            </w:rPr>
            <w:t>1</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eastAsiaTheme="minorEastAsia"/>
              <w:sz w:val="28"/>
              <w:szCs w:val="28"/>
              <w:highlight w:val="none"/>
              <w:lang w:val="en-US" w:eastAsia="zh-CN"/>
            </w:rPr>
          </w:pPr>
          <w:r>
            <w:rPr>
              <w:rFonts w:hint="eastAsia"/>
              <w:sz w:val="28"/>
              <w:szCs w:val="28"/>
              <w:highlight w:val="none"/>
            </w:rPr>
            <w:fldChar w:fldCharType="begin"/>
          </w:r>
          <w:r>
            <w:rPr>
              <w:rFonts w:hint="eastAsia"/>
              <w:sz w:val="28"/>
              <w:szCs w:val="28"/>
              <w:highlight w:val="none"/>
            </w:rPr>
            <w:instrText xml:space="preserve"> HYPERLINK \l _Toc984 </w:instrText>
          </w:r>
          <w:r>
            <w:rPr>
              <w:rFonts w:hint="eastAsia"/>
              <w:sz w:val="28"/>
              <w:szCs w:val="28"/>
              <w:highlight w:val="none"/>
            </w:rPr>
            <w:fldChar w:fldCharType="separate"/>
          </w:r>
          <w:r>
            <w:rPr>
              <w:rFonts w:hint="eastAsia" w:ascii="楷体_GB2312" w:eastAsia="楷体_GB2312"/>
              <w:sz w:val="28"/>
              <w:szCs w:val="28"/>
              <w:highlight w:val="none"/>
            </w:rPr>
            <w:t>（一）指导思想</w:t>
          </w:r>
          <w:r>
            <w:rPr>
              <w:sz w:val="28"/>
              <w:szCs w:val="28"/>
              <w:highlight w:val="none"/>
            </w:rPr>
            <w:tab/>
          </w:r>
          <w:r>
            <w:rPr>
              <w:rFonts w:hint="eastAsia"/>
              <w:sz w:val="28"/>
              <w:szCs w:val="28"/>
              <w:highlight w:val="none"/>
              <w:lang w:val="en-US" w:eastAsia="zh-CN"/>
            </w:rPr>
            <w:t>1</w:t>
          </w:r>
          <w:r>
            <w:rPr>
              <w:rFonts w:hint="eastAsia"/>
              <w:sz w:val="28"/>
              <w:szCs w:val="28"/>
              <w:highlight w:val="none"/>
            </w:rPr>
            <w:fldChar w:fldCharType="end"/>
          </w:r>
          <w:r>
            <w:rPr>
              <w:rFonts w:hint="eastAsia"/>
              <w:sz w:val="28"/>
              <w:szCs w:val="28"/>
              <w:highlight w:val="none"/>
              <w:lang w:val="en-US" w:eastAsia="zh-CN"/>
            </w:rPr>
            <w:t>1</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eastAsiaTheme="minorEastAsia"/>
              <w:sz w:val="28"/>
              <w:szCs w:val="28"/>
              <w:highlight w:val="none"/>
              <w:lang w:val="en-US" w:eastAsia="zh-CN"/>
            </w:rPr>
          </w:pPr>
          <w:r>
            <w:rPr>
              <w:rFonts w:hint="eastAsia"/>
              <w:sz w:val="28"/>
              <w:szCs w:val="28"/>
              <w:highlight w:val="none"/>
            </w:rPr>
            <w:fldChar w:fldCharType="begin"/>
          </w:r>
          <w:r>
            <w:rPr>
              <w:rFonts w:hint="eastAsia"/>
              <w:sz w:val="28"/>
              <w:szCs w:val="28"/>
              <w:highlight w:val="none"/>
            </w:rPr>
            <w:instrText xml:space="preserve"> HYPERLINK \l _Toc16981 </w:instrText>
          </w:r>
          <w:r>
            <w:rPr>
              <w:rFonts w:hint="eastAsia"/>
              <w:sz w:val="28"/>
              <w:szCs w:val="28"/>
              <w:highlight w:val="none"/>
            </w:rPr>
            <w:fldChar w:fldCharType="separate"/>
          </w:r>
          <w:r>
            <w:rPr>
              <w:rFonts w:hint="eastAsia" w:ascii="楷体_GB2312" w:eastAsia="楷体_GB2312"/>
              <w:sz w:val="28"/>
              <w:szCs w:val="28"/>
              <w:highlight w:val="none"/>
            </w:rPr>
            <w:t>（二）主要目标</w:t>
          </w:r>
          <w:r>
            <w:rPr>
              <w:sz w:val="28"/>
              <w:szCs w:val="28"/>
              <w:highlight w:val="none"/>
            </w:rPr>
            <w:tab/>
          </w:r>
          <w:r>
            <w:rPr>
              <w:rFonts w:hint="eastAsia"/>
              <w:sz w:val="28"/>
              <w:szCs w:val="28"/>
              <w:highlight w:val="none"/>
              <w:lang w:val="en-US" w:eastAsia="zh-CN"/>
            </w:rPr>
            <w:t>1</w:t>
          </w:r>
          <w:r>
            <w:rPr>
              <w:rFonts w:hint="eastAsia"/>
              <w:sz w:val="28"/>
              <w:szCs w:val="28"/>
              <w:highlight w:val="none"/>
            </w:rPr>
            <w:fldChar w:fldCharType="end"/>
          </w:r>
          <w:r>
            <w:rPr>
              <w:rFonts w:hint="eastAsia"/>
              <w:sz w:val="28"/>
              <w:szCs w:val="28"/>
              <w:highlight w:val="none"/>
              <w:lang w:val="en-US" w:eastAsia="zh-CN"/>
            </w:rPr>
            <w:t>2</w:t>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eastAsiaTheme="minorEastAsia"/>
              <w:sz w:val="28"/>
              <w:szCs w:val="28"/>
              <w:highlight w:val="none"/>
              <w:lang w:val="en-US" w:eastAsia="zh-CN"/>
            </w:rPr>
          </w:pPr>
          <w:r>
            <w:rPr>
              <w:rFonts w:hint="eastAsia"/>
              <w:sz w:val="28"/>
              <w:szCs w:val="28"/>
              <w:highlight w:val="none"/>
            </w:rPr>
            <w:fldChar w:fldCharType="begin"/>
          </w:r>
          <w:r>
            <w:rPr>
              <w:rFonts w:hint="eastAsia"/>
              <w:sz w:val="28"/>
              <w:szCs w:val="28"/>
              <w:highlight w:val="none"/>
            </w:rPr>
            <w:instrText xml:space="preserve"> HYPERLINK \l _Toc8706 </w:instrText>
          </w:r>
          <w:r>
            <w:rPr>
              <w:rFonts w:hint="eastAsia"/>
              <w:sz w:val="28"/>
              <w:szCs w:val="28"/>
              <w:highlight w:val="none"/>
            </w:rPr>
            <w:fldChar w:fldCharType="separate"/>
          </w:r>
          <w:r>
            <w:rPr>
              <w:rFonts w:hint="eastAsia" w:ascii="黑体" w:hAnsi="仿宋" w:eastAsia="黑体" w:cs="宋体"/>
              <w:bCs/>
              <w:kern w:val="0"/>
              <w:sz w:val="28"/>
              <w:szCs w:val="28"/>
              <w:highlight w:val="none"/>
            </w:rPr>
            <w:t>三、主要任务</w:t>
          </w:r>
          <w:r>
            <w:rPr>
              <w:sz w:val="28"/>
              <w:szCs w:val="28"/>
              <w:highlight w:val="none"/>
            </w:rPr>
            <w:tab/>
          </w:r>
          <w:r>
            <w:rPr>
              <w:rFonts w:hint="eastAsia"/>
              <w:sz w:val="28"/>
              <w:szCs w:val="28"/>
              <w:highlight w:val="none"/>
              <w:lang w:val="en-US" w:eastAsia="zh-CN"/>
            </w:rPr>
            <w:t>1</w:t>
          </w:r>
          <w:r>
            <w:rPr>
              <w:rFonts w:hint="eastAsia"/>
              <w:sz w:val="28"/>
              <w:szCs w:val="28"/>
              <w:highlight w:val="none"/>
            </w:rPr>
            <w:fldChar w:fldCharType="end"/>
          </w:r>
          <w:r>
            <w:rPr>
              <w:rFonts w:hint="eastAsia"/>
              <w:sz w:val="28"/>
              <w:szCs w:val="28"/>
              <w:highlight w:val="none"/>
              <w:lang w:val="en-US" w:eastAsia="zh-CN"/>
            </w:rPr>
            <w:t>3</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eastAsiaTheme="minorEastAsia"/>
              <w:sz w:val="28"/>
              <w:szCs w:val="28"/>
              <w:highlight w:val="none"/>
              <w:lang w:val="en-US" w:eastAsia="zh-CN"/>
            </w:rPr>
          </w:pPr>
          <w:r>
            <w:rPr>
              <w:rFonts w:hint="eastAsia"/>
              <w:sz w:val="28"/>
              <w:szCs w:val="28"/>
              <w:highlight w:val="none"/>
            </w:rPr>
            <w:fldChar w:fldCharType="begin"/>
          </w:r>
          <w:r>
            <w:rPr>
              <w:rFonts w:hint="eastAsia"/>
              <w:sz w:val="28"/>
              <w:szCs w:val="28"/>
              <w:highlight w:val="none"/>
            </w:rPr>
            <w:instrText xml:space="preserve"> HYPERLINK \l _Toc3449 </w:instrText>
          </w:r>
          <w:r>
            <w:rPr>
              <w:rFonts w:hint="eastAsia"/>
              <w:sz w:val="28"/>
              <w:szCs w:val="28"/>
              <w:highlight w:val="none"/>
            </w:rPr>
            <w:fldChar w:fldCharType="separate"/>
          </w:r>
          <w:r>
            <w:rPr>
              <w:rFonts w:hint="eastAsia" w:ascii="楷体_GB2312" w:eastAsia="楷体_GB2312"/>
              <w:sz w:val="28"/>
              <w:szCs w:val="28"/>
              <w:highlight w:val="none"/>
            </w:rPr>
            <w:t>（一）以高质量党建引领推动学院高质量发展</w:t>
          </w:r>
          <w:r>
            <w:rPr>
              <w:sz w:val="28"/>
              <w:szCs w:val="28"/>
              <w:highlight w:val="none"/>
            </w:rPr>
            <w:tab/>
          </w:r>
          <w:r>
            <w:rPr>
              <w:rFonts w:hint="eastAsia"/>
              <w:sz w:val="28"/>
              <w:szCs w:val="28"/>
              <w:highlight w:val="none"/>
              <w:lang w:val="en-US" w:eastAsia="zh-CN"/>
            </w:rPr>
            <w:t>1</w:t>
          </w:r>
          <w:r>
            <w:rPr>
              <w:rFonts w:hint="eastAsia"/>
              <w:sz w:val="28"/>
              <w:szCs w:val="28"/>
              <w:highlight w:val="none"/>
            </w:rPr>
            <w:fldChar w:fldCharType="end"/>
          </w:r>
          <w:r>
            <w:rPr>
              <w:rFonts w:hint="eastAsia"/>
              <w:sz w:val="28"/>
              <w:szCs w:val="28"/>
              <w:highlight w:val="none"/>
              <w:lang w:val="en-US" w:eastAsia="zh-CN"/>
            </w:rPr>
            <w:t>3</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eastAsiaTheme="minorEastAsia"/>
              <w:sz w:val="28"/>
              <w:szCs w:val="28"/>
              <w:highlight w:val="none"/>
              <w:lang w:val="en-US" w:eastAsia="zh-CN"/>
            </w:rPr>
          </w:pPr>
          <w:r>
            <w:rPr>
              <w:rFonts w:hint="eastAsia"/>
              <w:sz w:val="28"/>
              <w:szCs w:val="28"/>
              <w:highlight w:val="none"/>
            </w:rPr>
            <w:fldChar w:fldCharType="begin"/>
          </w:r>
          <w:r>
            <w:rPr>
              <w:rFonts w:hint="eastAsia"/>
              <w:sz w:val="28"/>
              <w:szCs w:val="28"/>
              <w:highlight w:val="none"/>
            </w:rPr>
            <w:instrText xml:space="preserve"> HYPERLINK \l _Toc22478 </w:instrText>
          </w:r>
          <w:r>
            <w:rPr>
              <w:rFonts w:hint="eastAsia"/>
              <w:sz w:val="28"/>
              <w:szCs w:val="28"/>
              <w:highlight w:val="none"/>
            </w:rPr>
            <w:fldChar w:fldCharType="separate"/>
          </w:r>
          <w:r>
            <w:rPr>
              <w:rFonts w:hint="eastAsia" w:ascii="楷体_GB2312" w:eastAsia="楷体_GB2312"/>
              <w:sz w:val="28"/>
              <w:szCs w:val="28"/>
              <w:highlight w:val="none"/>
            </w:rPr>
            <w:t>（二）</w:t>
          </w:r>
          <w:r>
            <w:rPr>
              <w:rFonts w:hint="eastAsia" w:ascii="楷体_GB2312" w:eastAsia="楷体_GB2312"/>
              <w:sz w:val="28"/>
              <w:szCs w:val="28"/>
              <w:highlight w:val="none"/>
              <w:lang w:val="en-US" w:eastAsia="zh-CN"/>
            </w:rPr>
            <w:t>大力</w:t>
          </w:r>
          <w:r>
            <w:rPr>
              <w:rFonts w:hint="eastAsia" w:ascii="楷体_GB2312" w:eastAsia="楷体_GB2312"/>
              <w:sz w:val="28"/>
              <w:szCs w:val="28"/>
              <w:highlight w:val="none"/>
            </w:rPr>
            <w:t>构建高水平学科专业体系</w:t>
          </w:r>
          <w:r>
            <w:rPr>
              <w:sz w:val="28"/>
              <w:szCs w:val="28"/>
              <w:highlight w:val="none"/>
            </w:rPr>
            <w:tab/>
          </w:r>
          <w:r>
            <w:rPr>
              <w:rFonts w:hint="eastAsia"/>
              <w:sz w:val="28"/>
              <w:szCs w:val="28"/>
              <w:highlight w:val="none"/>
              <w:lang w:val="en-US" w:eastAsia="zh-CN"/>
            </w:rPr>
            <w:t>1</w:t>
          </w:r>
          <w:r>
            <w:rPr>
              <w:rFonts w:hint="eastAsia"/>
              <w:sz w:val="28"/>
              <w:szCs w:val="28"/>
              <w:highlight w:val="none"/>
            </w:rPr>
            <w:fldChar w:fldCharType="end"/>
          </w:r>
          <w:r>
            <w:rPr>
              <w:rFonts w:hint="eastAsia"/>
              <w:sz w:val="28"/>
              <w:szCs w:val="28"/>
              <w:highlight w:val="none"/>
              <w:lang w:val="en-US" w:eastAsia="zh-CN"/>
            </w:rPr>
            <w:t>5</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eastAsiaTheme="minorEastAsia"/>
              <w:sz w:val="28"/>
              <w:szCs w:val="28"/>
              <w:highlight w:val="none"/>
              <w:lang w:val="en-US" w:eastAsia="zh-CN"/>
            </w:rPr>
          </w:pPr>
          <w:r>
            <w:rPr>
              <w:rFonts w:hint="eastAsia"/>
              <w:sz w:val="28"/>
              <w:szCs w:val="28"/>
              <w:highlight w:val="none"/>
            </w:rPr>
            <w:fldChar w:fldCharType="begin"/>
          </w:r>
          <w:r>
            <w:rPr>
              <w:rFonts w:hint="eastAsia"/>
              <w:sz w:val="28"/>
              <w:szCs w:val="28"/>
              <w:highlight w:val="none"/>
            </w:rPr>
            <w:instrText xml:space="preserve"> HYPERLINK \l _Toc3605 </w:instrText>
          </w:r>
          <w:r>
            <w:rPr>
              <w:rFonts w:hint="eastAsia"/>
              <w:sz w:val="28"/>
              <w:szCs w:val="28"/>
              <w:highlight w:val="none"/>
            </w:rPr>
            <w:fldChar w:fldCharType="separate"/>
          </w:r>
          <w:r>
            <w:rPr>
              <w:rFonts w:hint="eastAsia" w:ascii="楷体_GB2312" w:hAnsi="楷体_GB2312" w:eastAsia="楷体_GB2312" w:cs="楷体_GB2312"/>
              <w:sz w:val="28"/>
              <w:szCs w:val="28"/>
              <w:highlight w:val="none"/>
            </w:rPr>
            <w:t>（三）建设</w:t>
          </w:r>
          <w:r>
            <w:rPr>
              <w:rFonts w:hint="eastAsia" w:ascii="楷体_GB2312" w:hAnsi="楷体_GB2312" w:eastAsia="楷体_GB2312" w:cs="楷体_GB2312"/>
              <w:sz w:val="28"/>
              <w:szCs w:val="28"/>
              <w:highlight w:val="none"/>
              <w:lang w:val="en-US" w:eastAsia="zh-CN"/>
            </w:rPr>
            <w:t>好</w:t>
          </w:r>
          <w:r>
            <w:rPr>
              <w:rFonts w:hint="eastAsia" w:ascii="楷体_GB2312" w:hAnsi="楷体_GB2312" w:eastAsia="楷体_GB2312" w:cs="楷体_GB2312"/>
              <w:sz w:val="28"/>
              <w:szCs w:val="28"/>
              <w:highlight w:val="none"/>
            </w:rPr>
            <w:t>高素质专业化教师队伍</w:t>
          </w:r>
          <w:r>
            <w:rPr>
              <w:sz w:val="28"/>
              <w:szCs w:val="28"/>
              <w:highlight w:val="none"/>
            </w:rPr>
            <w:tab/>
          </w:r>
          <w:r>
            <w:rPr>
              <w:rFonts w:hint="eastAsia"/>
              <w:sz w:val="28"/>
              <w:szCs w:val="28"/>
              <w:highlight w:val="none"/>
              <w:lang w:val="en-US" w:eastAsia="zh-CN"/>
            </w:rPr>
            <w:t>1</w:t>
          </w:r>
          <w:r>
            <w:rPr>
              <w:rFonts w:hint="eastAsia"/>
              <w:sz w:val="28"/>
              <w:szCs w:val="28"/>
              <w:highlight w:val="none"/>
            </w:rPr>
            <w:fldChar w:fldCharType="end"/>
          </w:r>
          <w:r>
            <w:rPr>
              <w:rFonts w:hint="eastAsia"/>
              <w:sz w:val="28"/>
              <w:szCs w:val="28"/>
              <w:highlight w:val="none"/>
              <w:lang w:val="en-US" w:eastAsia="zh-CN"/>
            </w:rPr>
            <w:t>7</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eastAsiaTheme="minorEastAsia"/>
              <w:sz w:val="28"/>
              <w:szCs w:val="28"/>
              <w:highlight w:val="none"/>
              <w:lang w:val="en-US" w:eastAsia="zh-CN"/>
            </w:rPr>
          </w:pPr>
          <w:r>
            <w:rPr>
              <w:rFonts w:hint="eastAsia"/>
              <w:sz w:val="28"/>
              <w:szCs w:val="28"/>
              <w:highlight w:val="none"/>
            </w:rPr>
            <w:fldChar w:fldCharType="begin"/>
          </w:r>
          <w:r>
            <w:rPr>
              <w:rFonts w:hint="eastAsia"/>
              <w:sz w:val="28"/>
              <w:szCs w:val="28"/>
              <w:highlight w:val="none"/>
            </w:rPr>
            <w:instrText xml:space="preserve"> HYPERLINK \l _Toc14616 </w:instrText>
          </w:r>
          <w:r>
            <w:rPr>
              <w:rFonts w:hint="eastAsia"/>
              <w:sz w:val="28"/>
              <w:szCs w:val="28"/>
              <w:highlight w:val="none"/>
            </w:rPr>
            <w:fldChar w:fldCharType="separate"/>
          </w:r>
          <w:r>
            <w:rPr>
              <w:rFonts w:hint="eastAsia" w:ascii="楷体_GB2312" w:hAnsi="楷体_GB2312" w:eastAsia="楷体_GB2312" w:cs="楷体_GB2312"/>
              <w:sz w:val="28"/>
              <w:szCs w:val="28"/>
              <w:highlight w:val="none"/>
            </w:rPr>
            <w:t>（四）着力培养</w:t>
          </w:r>
          <w:r>
            <w:rPr>
              <w:rFonts w:hint="eastAsia" w:ascii="楷体_GB2312" w:hAnsi="楷体_GB2312" w:eastAsia="楷体_GB2312" w:cs="楷体_GB2312"/>
              <w:sz w:val="28"/>
              <w:szCs w:val="28"/>
              <w:highlight w:val="none"/>
              <w:lang w:val="en-US" w:eastAsia="zh-CN"/>
            </w:rPr>
            <w:t>优秀</w:t>
          </w:r>
          <w:r>
            <w:rPr>
              <w:rFonts w:hint="eastAsia" w:ascii="楷体_GB2312" w:hAnsi="楷体_GB2312" w:eastAsia="楷体_GB2312" w:cs="楷体_GB2312"/>
              <w:sz w:val="28"/>
              <w:szCs w:val="28"/>
              <w:highlight w:val="none"/>
            </w:rPr>
            <w:t>戏曲艺术人才</w:t>
          </w:r>
          <w:r>
            <w:rPr>
              <w:sz w:val="28"/>
              <w:szCs w:val="28"/>
              <w:highlight w:val="none"/>
            </w:rPr>
            <w:tab/>
          </w:r>
          <w:r>
            <w:rPr>
              <w:rFonts w:hint="eastAsia"/>
              <w:sz w:val="28"/>
              <w:szCs w:val="28"/>
              <w:highlight w:val="none"/>
            </w:rPr>
            <w:fldChar w:fldCharType="end"/>
          </w:r>
          <w:r>
            <w:rPr>
              <w:rFonts w:hint="eastAsia"/>
              <w:sz w:val="28"/>
              <w:szCs w:val="28"/>
              <w:highlight w:val="none"/>
              <w:lang w:val="en-US" w:eastAsia="zh-CN"/>
            </w:rPr>
            <w:t>19</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eastAsiaTheme="minorEastAsia"/>
              <w:sz w:val="28"/>
              <w:szCs w:val="28"/>
              <w:highlight w:val="none"/>
              <w:lang w:val="en-US" w:eastAsia="zh-CN"/>
            </w:rPr>
          </w:pPr>
          <w:r>
            <w:rPr>
              <w:rFonts w:hint="eastAsia"/>
              <w:sz w:val="28"/>
              <w:szCs w:val="28"/>
              <w:highlight w:val="none"/>
            </w:rPr>
            <w:fldChar w:fldCharType="begin"/>
          </w:r>
          <w:r>
            <w:rPr>
              <w:rFonts w:hint="eastAsia"/>
              <w:sz w:val="28"/>
              <w:szCs w:val="28"/>
              <w:highlight w:val="none"/>
            </w:rPr>
            <w:instrText xml:space="preserve"> HYPERLINK \l _Toc25972 </w:instrText>
          </w:r>
          <w:r>
            <w:rPr>
              <w:rFonts w:hint="eastAsia"/>
              <w:sz w:val="28"/>
              <w:szCs w:val="28"/>
              <w:highlight w:val="none"/>
            </w:rPr>
            <w:fldChar w:fldCharType="separate"/>
          </w:r>
          <w:r>
            <w:rPr>
              <w:rFonts w:hint="eastAsia" w:ascii="楷体_GB2312" w:hAnsi="楷体_GB2312" w:eastAsia="楷体_GB2312" w:cs="楷体_GB2312"/>
              <w:sz w:val="28"/>
              <w:szCs w:val="28"/>
              <w:highlight w:val="none"/>
            </w:rPr>
            <w:t>（五）全面</w:t>
          </w:r>
          <w:r>
            <w:rPr>
              <w:rFonts w:hint="eastAsia" w:ascii="楷体_GB2312" w:hAnsi="楷体_GB2312" w:eastAsia="楷体_GB2312" w:cs="楷体_GB2312"/>
              <w:sz w:val="28"/>
              <w:szCs w:val="28"/>
              <w:highlight w:val="none"/>
              <w:lang w:val="en-US" w:eastAsia="zh-CN"/>
            </w:rPr>
            <w:t>有效</w:t>
          </w:r>
          <w:r>
            <w:rPr>
              <w:rFonts w:hint="eastAsia" w:ascii="楷体_GB2312" w:hAnsi="楷体_GB2312" w:eastAsia="楷体_GB2312" w:cs="楷体_GB2312"/>
              <w:sz w:val="28"/>
              <w:szCs w:val="28"/>
              <w:highlight w:val="none"/>
            </w:rPr>
            <w:t>提升科研创作水平</w:t>
          </w:r>
          <w:r>
            <w:rPr>
              <w:sz w:val="28"/>
              <w:szCs w:val="28"/>
              <w:highlight w:val="none"/>
            </w:rPr>
            <w:tab/>
          </w:r>
          <w:r>
            <w:rPr>
              <w:rFonts w:hint="eastAsia"/>
              <w:sz w:val="28"/>
              <w:szCs w:val="28"/>
              <w:highlight w:val="none"/>
            </w:rPr>
            <w:fldChar w:fldCharType="end"/>
          </w:r>
          <w:r>
            <w:rPr>
              <w:rFonts w:hint="eastAsia"/>
              <w:sz w:val="28"/>
              <w:szCs w:val="28"/>
              <w:highlight w:val="none"/>
              <w:lang w:val="en-US" w:eastAsia="zh-CN"/>
            </w:rPr>
            <w:t>23</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eastAsiaTheme="minorEastAsia"/>
              <w:sz w:val="28"/>
              <w:szCs w:val="28"/>
              <w:highlight w:val="none"/>
              <w:lang w:val="en-US" w:eastAsia="zh-CN"/>
            </w:rPr>
          </w:pPr>
          <w:r>
            <w:rPr>
              <w:rFonts w:hint="eastAsia"/>
              <w:sz w:val="28"/>
              <w:szCs w:val="28"/>
              <w:highlight w:val="none"/>
            </w:rPr>
            <w:fldChar w:fldCharType="begin"/>
          </w:r>
          <w:r>
            <w:rPr>
              <w:rFonts w:hint="eastAsia"/>
              <w:sz w:val="28"/>
              <w:szCs w:val="28"/>
              <w:highlight w:val="none"/>
            </w:rPr>
            <w:instrText xml:space="preserve"> HYPERLINK \l _Toc21346 </w:instrText>
          </w:r>
          <w:r>
            <w:rPr>
              <w:rFonts w:hint="eastAsia"/>
              <w:sz w:val="28"/>
              <w:szCs w:val="28"/>
              <w:highlight w:val="none"/>
            </w:rPr>
            <w:fldChar w:fldCharType="separate"/>
          </w:r>
          <w:r>
            <w:rPr>
              <w:rFonts w:hint="eastAsia" w:ascii="楷体_GB2312" w:hAnsi="楷体_GB2312" w:eastAsia="楷体_GB2312" w:cs="楷体_GB2312"/>
              <w:sz w:val="28"/>
              <w:szCs w:val="28"/>
              <w:highlight w:val="none"/>
            </w:rPr>
            <w:t>（六）</w:t>
          </w:r>
          <w:r>
            <w:rPr>
              <w:rFonts w:hint="eastAsia" w:ascii="楷体_GB2312" w:hAnsi="楷体_GB2312" w:eastAsia="楷体_GB2312" w:cs="楷体_GB2312"/>
              <w:strike w:val="0"/>
              <w:sz w:val="28"/>
              <w:szCs w:val="28"/>
              <w:highlight w:val="none"/>
              <w:lang w:val="en-US" w:eastAsia="zh-CN"/>
            </w:rPr>
            <w:t>积极</w:t>
          </w:r>
          <w:r>
            <w:rPr>
              <w:rFonts w:hint="eastAsia" w:ascii="楷体_GB2312" w:hAnsi="楷体_GB2312" w:eastAsia="楷体_GB2312" w:cs="楷体_GB2312"/>
              <w:sz w:val="28"/>
              <w:szCs w:val="28"/>
              <w:highlight w:val="none"/>
            </w:rPr>
            <w:t>打造开放融通教育</w:t>
          </w:r>
          <w:r>
            <w:rPr>
              <w:rFonts w:hint="eastAsia" w:ascii="楷体_GB2312" w:hAnsi="楷体_GB2312" w:eastAsia="楷体_GB2312" w:cs="楷体_GB2312"/>
              <w:sz w:val="28"/>
              <w:szCs w:val="28"/>
              <w:highlight w:val="none"/>
              <w:lang w:val="en-US" w:eastAsia="zh-CN"/>
            </w:rPr>
            <w:t>新格局</w:t>
          </w:r>
          <w:r>
            <w:rPr>
              <w:sz w:val="28"/>
              <w:szCs w:val="28"/>
              <w:highlight w:val="none"/>
            </w:rPr>
            <w:tab/>
          </w:r>
          <w:r>
            <w:rPr>
              <w:rFonts w:hint="eastAsia"/>
              <w:sz w:val="28"/>
              <w:szCs w:val="28"/>
              <w:highlight w:val="none"/>
              <w:lang w:val="en-US" w:eastAsia="zh-CN"/>
            </w:rPr>
            <w:t>2</w:t>
          </w:r>
          <w:r>
            <w:rPr>
              <w:rFonts w:hint="eastAsia"/>
              <w:sz w:val="28"/>
              <w:szCs w:val="28"/>
              <w:highlight w:val="none"/>
            </w:rPr>
            <w:fldChar w:fldCharType="end"/>
          </w:r>
          <w:r>
            <w:rPr>
              <w:rFonts w:hint="eastAsia"/>
              <w:sz w:val="28"/>
              <w:szCs w:val="28"/>
              <w:highlight w:val="none"/>
              <w:lang w:val="en-US" w:eastAsia="zh-CN"/>
            </w:rPr>
            <w:t>4</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eastAsiaTheme="minorEastAsia"/>
              <w:sz w:val="28"/>
              <w:szCs w:val="28"/>
              <w:highlight w:val="none"/>
              <w:lang w:val="en-US" w:eastAsia="zh-CN"/>
            </w:rPr>
          </w:pPr>
          <w:r>
            <w:rPr>
              <w:rFonts w:hint="eastAsia"/>
              <w:sz w:val="28"/>
              <w:szCs w:val="28"/>
              <w:highlight w:val="none"/>
            </w:rPr>
            <w:fldChar w:fldCharType="begin"/>
          </w:r>
          <w:r>
            <w:rPr>
              <w:rFonts w:hint="eastAsia"/>
              <w:sz w:val="28"/>
              <w:szCs w:val="28"/>
              <w:highlight w:val="none"/>
            </w:rPr>
            <w:instrText xml:space="preserve"> HYPERLINK \l _Toc32518 </w:instrText>
          </w:r>
          <w:r>
            <w:rPr>
              <w:rFonts w:hint="eastAsia"/>
              <w:sz w:val="28"/>
              <w:szCs w:val="28"/>
              <w:highlight w:val="none"/>
            </w:rPr>
            <w:fldChar w:fldCharType="separate"/>
          </w:r>
          <w:r>
            <w:rPr>
              <w:rFonts w:hint="eastAsia" w:ascii="楷体_GB2312" w:hAnsi="楷体_GB2312" w:eastAsia="楷体_GB2312" w:cs="楷体_GB2312"/>
              <w:sz w:val="28"/>
              <w:szCs w:val="28"/>
              <w:highlight w:val="none"/>
            </w:rPr>
            <w:t>（七）</w:t>
          </w:r>
          <w:r>
            <w:rPr>
              <w:rFonts w:hint="eastAsia" w:ascii="楷体_GB2312" w:hAnsi="楷体_GB2312" w:eastAsia="楷体_GB2312" w:cs="楷体_GB2312"/>
              <w:sz w:val="28"/>
              <w:szCs w:val="28"/>
              <w:highlight w:val="none"/>
              <w:lang w:val="en-US" w:eastAsia="zh-CN"/>
            </w:rPr>
            <w:t>注重</w:t>
          </w:r>
          <w:r>
            <w:rPr>
              <w:rFonts w:hint="eastAsia" w:ascii="楷体_GB2312" w:hAnsi="楷体_GB2312" w:eastAsia="楷体_GB2312" w:cs="楷体_GB2312"/>
              <w:sz w:val="28"/>
              <w:szCs w:val="28"/>
              <w:highlight w:val="none"/>
            </w:rPr>
            <w:t>加强文化传承与建设</w:t>
          </w:r>
          <w:r>
            <w:rPr>
              <w:sz w:val="28"/>
              <w:szCs w:val="28"/>
              <w:highlight w:val="none"/>
            </w:rPr>
            <w:tab/>
          </w:r>
          <w:r>
            <w:rPr>
              <w:rFonts w:hint="eastAsia"/>
              <w:sz w:val="28"/>
              <w:szCs w:val="28"/>
              <w:highlight w:val="none"/>
              <w:lang w:val="en-US" w:eastAsia="zh-CN"/>
            </w:rPr>
            <w:t>2</w:t>
          </w:r>
          <w:r>
            <w:rPr>
              <w:rFonts w:hint="eastAsia"/>
              <w:sz w:val="28"/>
              <w:szCs w:val="28"/>
              <w:highlight w:val="none"/>
            </w:rPr>
            <w:fldChar w:fldCharType="end"/>
          </w:r>
          <w:r>
            <w:rPr>
              <w:rFonts w:hint="eastAsia"/>
              <w:sz w:val="28"/>
              <w:szCs w:val="28"/>
              <w:highlight w:val="none"/>
              <w:lang w:val="en-US" w:eastAsia="zh-CN"/>
            </w:rPr>
            <w:t>5</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highlight w:val="none"/>
            </w:rPr>
          </w:pPr>
          <w:r>
            <w:rPr>
              <w:rFonts w:hint="eastAsia"/>
              <w:sz w:val="28"/>
              <w:szCs w:val="28"/>
              <w:highlight w:val="none"/>
            </w:rPr>
            <w:fldChar w:fldCharType="begin"/>
          </w:r>
          <w:r>
            <w:rPr>
              <w:rFonts w:hint="eastAsia"/>
              <w:sz w:val="28"/>
              <w:szCs w:val="28"/>
              <w:highlight w:val="none"/>
            </w:rPr>
            <w:instrText xml:space="preserve"> HYPERLINK \l _Toc28801 </w:instrText>
          </w:r>
          <w:r>
            <w:rPr>
              <w:rFonts w:hint="eastAsia"/>
              <w:sz w:val="28"/>
              <w:szCs w:val="28"/>
              <w:highlight w:val="none"/>
            </w:rPr>
            <w:fldChar w:fldCharType="separate"/>
          </w:r>
          <w:r>
            <w:rPr>
              <w:rFonts w:hint="eastAsia" w:ascii="楷体_GB2312" w:hAnsi="楷体_GB2312" w:eastAsia="楷体_GB2312" w:cs="楷体_GB2312"/>
              <w:sz w:val="28"/>
              <w:szCs w:val="28"/>
              <w:highlight w:val="none"/>
            </w:rPr>
            <w:t>（八）</w:t>
          </w:r>
          <w:r>
            <w:rPr>
              <w:rFonts w:hint="eastAsia" w:ascii="楷体_GB2312" w:hAnsi="楷体_GB2312" w:eastAsia="楷体_GB2312" w:cs="楷体_GB2312"/>
              <w:sz w:val="28"/>
              <w:szCs w:val="28"/>
              <w:highlight w:val="none"/>
              <w:lang w:val="en-US" w:eastAsia="zh-CN"/>
            </w:rPr>
            <w:t>努力提升</w:t>
          </w:r>
          <w:r>
            <w:rPr>
              <w:rFonts w:hint="eastAsia" w:ascii="楷体_GB2312" w:hAnsi="楷体_GB2312" w:eastAsia="楷体_GB2312" w:cs="楷体_GB2312"/>
              <w:sz w:val="28"/>
              <w:szCs w:val="28"/>
              <w:highlight w:val="none"/>
            </w:rPr>
            <w:t>服务社会能力和水平</w:t>
          </w:r>
          <w:r>
            <w:rPr>
              <w:sz w:val="28"/>
              <w:szCs w:val="28"/>
              <w:highlight w:val="none"/>
            </w:rPr>
            <w:tab/>
          </w:r>
          <w:r>
            <w:rPr>
              <w:sz w:val="28"/>
              <w:szCs w:val="28"/>
              <w:highlight w:val="none"/>
            </w:rPr>
            <w:fldChar w:fldCharType="begin"/>
          </w:r>
          <w:r>
            <w:rPr>
              <w:sz w:val="28"/>
              <w:szCs w:val="28"/>
              <w:highlight w:val="none"/>
            </w:rPr>
            <w:instrText xml:space="preserve"> PAGEREF _Toc28801 \h </w:instrText>
          </w:r>
          <w:r>
            <w:rPr>
              <w:sz w:val="28"/>
              <w:szCs w:val="28"/>
              <w:highlight w:val="none"/>
            </w:rPr>
            <w:fldChar w:fldCharType="separate"/>
          </w:r>
          <w:r>
            <w:rPr>
              <w:sz w:val="28"/>
              <w:szCs w:val="28"/>
              <w:highlight w:val="none"/>
            </w:rPr>
            <w:t>26</w:t>
          </w:r>
          <w:r>
            <w:rPr>
              <w:sz w:val="28"/>
              <w:szCs w:val="28"/>
              <w:highlight w:val="none"/>
            </w:rPr>
            <w:fldChar w:fldCharType="end"/>
          </w:r>
          <w:r>
            <w:rPr>
              <w:rFonts w:hint="eastAsia"/>
              <w:sz w:val="28"/>
              <w:szCs w:val="28"/>
              <w:highlight w:val="none"/>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eastAsiaTheme="minorEastAsia"/>
              <w:sz w:val="28"/>
              <w:szCs w:val="28"/>
              <w:highlight w:val="none"/>
              <w:lang w:val="en-US" w:eastAsia="zh-CN"/>
            </w:rPr>
          </w:pPr>
          <w:r>
            <w:rPr>
              <w:rFonts w:hint="eastAsia"/>
              <w:sz w:val="28"/>
              <w:szCs w:val="28"/>
              <w:highlight w:val="none"/>
            </w:rPr>
            <w:fldChar w:fldCharType="begin"/>
          </w:r>
          <w:r>
            <w:rPr>
              <w:rFonts w:hint="eastAsia"/>
              <w:sz w:val="28"/>
              <w:szCs w:val="28"/>
              <w:highlight w:val="none"/>
            </w:rPr>
            <w:instrText xml:space="preserve"> HYPERLINK \l _Toc200 </w:instrText>
          </w:r>
          <w:r>
            <w:rPr>
              <w:rFonts w:hint="eastAsia"/>
              <w:sz w:val="28"/>
              <w:szCs w:val="28"/>
              <w:highlight w:val="none"/>
            </w:rPr>
            <w:fldChar w:fldCharType="separate"/>
          </w:r>
          <w:r>
            <w:rPr>
              <w:rFonts w:hint="eastAsia" w:ascii="楷体_GB2312" w:hAnsi="楷体_GB2312" w:eastAsia="楷体_GB2312" w:cs="楷体_GB2312"/>
              <w:sz w:val="28"/>
              <w:szCs w:val="28"/>
              <w:highlight w:val="none"/>
            </w:rPr>
            <w:t>（九）</w:t>
          </w:r>
          <w:r>
            <w:rPr>
              <w:rFonts w:hint="eastAsia" w:ascii="楷体_GB2312" w:hAnsi="楷体_GB2312" w:eastAsia="楷体_GB2312" w:cs="楷体_GB2312"/>
              <w:sz w:val="28"/>
              <w:szCs w:val="28"/>
              <w:highlight w:val="none"/>
              <w:lang w:val="en-US" w:eastAsia="zh-CN"/>
            </w:rPr>
            <w:t>切实</w:t>
          </w:r>
          <w:r>
            <w:rPr>
              <w:rFonts w:hint="eastAsia" w:ascii="楷体_GB2312" w:hAnsi="楷体_GB2312" w:eastAsia="楷体_GB2312" w:cs="楷体_GB2312"/>
              <w:sz w:val="28"/>
              <w:szCs w:val="28"/>
              <w:highlight w:val="none"/>
            </w:rPr>
            <w:t>深化大学与附中融合发展</w:t>
          </w:r>
          <w:r>
            <w:rPr>
              <w:sz w:val="28"/>
              <w:szCs w:val="28"/>
              <w:highlight w:val="none"/>
            </w:rPr>
            <w:tab/>
          </w:r>
          <w:r>
            <w:rPr>
              <w:rFonts w:hint="eastAsia"/>
              <w:sz w:val="28"/>
              <w:szCs w:val="28"/>
              <w:highlight w:val="none"/>
              <w:lang w:val="en-US" w:eastAsia="zh-CN"/>
            </w:rPr>
            <w:t>2</w:t>
          </w:r>
          <w:r>
            <w:rPr>
              <w:rFonts w:hint="eastAsia"/>
              <w:sz w:val="28"/>
              <w:szCs w:val="28"/>
              <w:highlight w:val="none"/>
            </w:rPr>
            <w:fldChar w:fldCharType="end"/>
          </w:r>
          <w:r>
            <w:rPr>
              <w:rFonts w:hint="eastAsia"/>
              <w:sz w:val="28"/>
              <w:szCs w:val="28"/>
              <w:highlight w:val="none"/>
              <w:lang w:val="en-US" w:eastAsia="zh-CN"/>
            </w:rPr>
            <w:t>8</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eastAsiaTheme="minorEastAsia"/>
              <w:sz w:val="28"/>
              <w:szCs w:val="28"/>
              <w:highlight w:val="none"/>
              <w:lang w:val="en-US" w:eastAsia="zh-CN"/>
            </w:rPr>
          </w:pPr>
          <w:r>
            <w:rPr>
              <w:rFonts w:hint="eastAsia"/>
              <w:sz w:val="28"/>
              <w:szCs w:val="28"/>
              <w:highlight w:val="none"/>
            </w:rPr>
            <w:fldChar w:fldCharType="begin"/>
          </w:r>
          <w:r>
            <w:rPr>
              <w:rFonts w:hint="eastAsia"/>
              <w:sz w:val="28"/>
              <w:szCs w:val="28"/>
              <w:highlight w:val="none"/>
            </w:rPr>
            <w:instrText xml:space="preserve"> HYPERLINK \l _Toc14276 </w:instrText>
          </w:r>
          <w:r>
            <w:rPr>
              <w:rFonts w:hint="eastAsia"/>
              <w:sz w:val="28"/>
              <w:szCs w:val="28"/>
              <w:highlight w:val="none"/>
            </w:rPr>
            <w:fldChar w:fldCharType="separate"/>
          </w:r>
          <w:r>
            <w:rPr>
              <w:rFonts w:hint="eastAsia" w:ascii="楷体_GB2312" w:hAnsi="楷体_GB2312" w:eastAsia="楷体_GB2312" w:cs="楷体_GB2312"/>
              <w:sz w:val="28"/>
              <w:szCs w:val="28"/>
              <w:highlight w:val="none"/>
            </w:rPr>
            <w:t>（十）统筹教育发展</w:t>
          </w:r>
          <w:r>
            <w:rPr>
              <w:rFonts w:hint="eastAsia" w:ascii="楷体_GB2312" w:hAnsi="楷体_GB2312" w:eastAsia="楷体_GB2312" w:cs="楷体_GB2312"/>
              <w:sz w:val="28"/>
              <w:szCs w:val="28"/>
              <w:highlight w:val="none"/>
              <w:lang w:val="en-US" w:eastAsia="zh-CN"/>
            </w:rPr>
            <w:t>和</w:t>
          </w:r>
          <w:r>
            <w:rPr>
              <w:rFonts w:hint="eastAsia" w:ascii="楷体_GB2312" w:hAnsi="楷体_GB2312" w:eastAsia="楷体_GB2312" w:cs="楷体_GB2312"/>
              <w:sz w:val="28"/>
              <w:szCs w:val="28"/>
              <w:highlight w:val="none"/>
            </w:rPr>
            <w:t>安全稳定</w:t>
          </w:r>
          <w:r>
            <w:rPr>
              <w:sz w:val="28"/>
              <w:szCs w:val="28"/>
              <w:highlight w:val="none"/>
            </w:rPr>
            <w:tab/>
          </w:r>
          <w:r>
            <w:rPr>
              <w:rFonts w:hint="eastAsia"/>
              <w:sz w:val="28"/>
              <w:szCs w:val="28"/>
              <w:highlight w:val="none"/>
            </w:rPr>
            <w:fldChar w:fldCharType="end"/>
          </w:r>
          <w:r>
            <w:rPr>
              <w:rFonts w:hint="eastAsia"/>
              <w:sz w:val="28"/>
              <w:szCs w:val="28"/>
              <w:highlight w:val="none"/>
              <w:lang w:val="en-US" w:eastAsia="zh-CN"/>
            </w:rPr>
            <w:t>29</w:t>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eastAsiaTheme="minorEastAsia"/>
              <w:sz w:val="28"/>
              <w:szCs w:val="28"/>
              <w:highlight w:val="none"/>
              <w:lang w:val="en-US" w:eastAsia="zh-CN"/>
            </w:rPr>
          </w:pPr>
          <w:r>
            <w:rPr>
              <w:rFonts w:hint="eastAsia"/>
              <w:sz w:val="28"/>
              <w:szCs w:val="28"/>
              <w:highlight w:val="none"/>
            </w:rPr>
            <w:fldChar w:fldCharType="begin"/>
          </w:r>
          <w:r>
            <w:rPr>
              <w:rFonts w:hint="eastAsia"/>
              <w:sz w:val="28"/>
              <w:szCs w:val="28"/>
              <w:highlight w:val="none"/>
            </w:rPr>
            <w:instrText xml:space="preserve"> HYPERLINK \l _Toc10646 </w:instrText>
          </w:r>
          <w:r>
            <w:rPr>
              <w:rFonts w:hint="eastAsia"/>
              <w:sz w:val="28"/>
              <w:szCs w:val="28"/>
              <w:highlight w:val="none"/>
            </w:rPr>
            <w:fldChar w:fldCharType="separate"/>
          </w:r>
          <w:r>
            <w:rPr>
              <w:rFonts w:hint="eastAsia" w:ascii="黑体" w:hAnsi="黑体" w:eastAsia="黑体" w:cs="黑体"/>
              <w:bCs/>
              <w:kern w:val="0"/>
              <w:sz w:val="28"/>
              <w:szCs w:val="28"/>
              <w:highlight w:val="none"/>
            </w:rPr>
            <w:t>四、保障措施</w:t>
          </w:r>
          <w:r>
            <w:rPr>
              <w:sz w:val="28"/>
              <w:szCs w:val="28"/>
              <w:highlight w:val="none"/>
            </w:rPr>
            <w:tab/>
          </w:r>
          <w:r>
            <w:rPr>
              <w:rFonts w:hint="eastAsia"/>
              <w:sz w:val="28"/>
              <w:szCs w:val="28"/>
              <w:highlight w:val="none"/>
              <w:lang w:val="en-US" w:eastAsia="zh-CN"/>
            </w:rPr>
            <w:t>3</w:t>
          </w:r>
          <w:r>
            <w:rPr>
              <w:rFonts w:hint="eastAsia"/>
              <w:sz w:val="28"/>
              <w:szCs w:val="28"/>
              <w:highlight w:val="none"/>
            </w:rPr>
            <w:fldChar w:fldCharType="end"/>
          </w:r>
          <w:r>
            <w:rPr>
              <w:rFonts w:hint="eastAsia"/>
              <w:sz w:val="28"/>
              <w:szCs w:val="28"/>
              <w:highlight w:val="none"/>
              <w:lang w:val="en-US" w:eastAsia="zh-CN"/>
            </w:rPr>
            <w:t>0</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eastAsiaTheme="minorEastAsia"/>
              <w:sz w:val="28"/>
              <w:szCs w:val="28"/>
              <w:highlight w:val="none"/>
              <w:lang w:val="en-US" w:eastAsia="zh-CN"/>
            </w:rPr>
          </w:pPr>
          <w:r>
            <w:rPr>
              <w:rFonts w:hint="eastAsia"/>
              <w:sz w:val="28"/>
              <w:szCs w:val="28"/>
              <w:highlight w:val="none"/>
            </w:rPr>
            <w:fldChar w:fldCharType="begin"/>
          </w:r>
          <w:r>
            <w:rPr>
              <w:rFonts w:hint="eastAsia"/>
              <w:sz w:val="28"/>
              <w:szCs w:val="28"/>
              <w:highlight w:val="none"/>
            </w:rPr>
            <w:instrText xml:space="preserve"> HYPERLINK \l _Toc5952 </w:instrText>
          </w:r>
          <w:r>
            <w:rPr>
              <w:rFonts w:hint="eastAsia"/>
              <w:sz w:val="28"/>
              <w:szCs w:val="28"/>
              <w:highlight w:val="none"/>
            </w:rPr>
            <w:fldChar w:fldCharType="separate"/>
          </w:r>
          <w:r>
            <w:rPr>
              <w:rFonts w:hint="eastAsia" w:ascii="楷体_GB2312" w:hAnsi="楷体_GB2312" w:eastAsia="楷体_GB2312" w:cs="楷体_GB2312"/>
              <w:sz w:val="28"/>
              <w:szCs w:val="28"/>
              <w:highlight w:val="none"/>
            </w:rPr>
            <w:t>（一）全面推进依法治校</w:t>
          </w:r>
          <w:r>
            <w:rPr>
              <w:sz w:val="28"/>
              <w:szCs w:val="28"/>
              <w:highlight w:val="none"/>
            </w:rPr>
            <w:tab/>
          </w:r>
          <w:r>
            <w:rPr>
              <w:rFonts w:hint="eastAsia"/>
              <w:sz w:val="28"/>
              <w:szCs w:val="28"/>
              <w:highlight w:val="none"/>
              <w:lang w:val="en-US" w:eastAsia="zh-CN"/>
            </w:rPr>
            <w:t>3</w:t>
          </w:r>
          <w:r>
            <w:rPr>
              <w:rFonts w:hint="eastAsia"/>
              <w:sz w:val="28"/>
              <w:szCs w:val="28"/>
              <w:highlight w:val="none"/>
            </w:rPr>
            <w:fldChar w:fldCharType="end"/>
          </w:r>
          <w:r>
            <w:rPr>
              <w:rFonts w:hint="eastAsia"/>
              <w:sz w:val="28"/>
              <w:szCs w:val="28"/>
              <w:highlight w:val="none"/>
              <w:lang w:val="en-US" w:eastAsia="zh-CN"/>
            </w:rPr>
            <w:t>0</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eastAsiaTheme="minorEastAsia"/>
              <w:sz w:val="28"/>
              <w:szCs w:val="28"/>
              <w:highlight w:val="none"/>
              <w:lang w:val="en-US" w:eastAsia="zh-CN"/>
            </w:rPr>
          </w:pPr>
          <w:r>
            <w:rPr>
              <w:rFonts w:hint="eastAsia"/>
              <w:sz w:val="28"/>
              <w:szCs w:val="28"/>
              <w:highlight w:val="none"/>
            </w:rPr>
            <w:fldChar w:fldCharType="begin"/>
          </w:r>
          <w:r>
            <w:rPr>
              <w:rFonts w:hint="eastAsia"/>
              <w:sz w:val="28"/>
              <w:szCs w:val="28"/>
              <w:highlight w:val="none"/>
            </w:rPr>
            <w:instrText xml:space="preserve"> HYPERLINK \l _Toc31519 </w:instrText>
          </w:r>
          <w:r>
            <w:rPr>
              <w:rFonts w:hint="eastAsia"/>
              <w:sz w:val="28"/>
              <w:szCs w:val="28"/>
              <w:highlight w:val="none"/>
            </w:rPr>
            <w:fldChar w:fldCharType="separate"/>
          </w:r>
          <w:r>
            <w:rPr>
              <w:rFonts w:hint="eastAsia" w:ascii="楷体_GB2312" w:hAnsi="楷体_GB2312" w:eastAsia="楷体_GB2312" w:cs="楷体_GB2312"/>
              <w:sz w:val="28"/>
              <w:szCs w:val="28"/>
              <w:highlight w:val="none"/>
            </w:rPr>
            <w:t>（二）</w:t>
          </w:r>
          <w:r>
            <w:rPr>
              <w:rFonts w:hint="eastAsia" w:ascii="楷体_GB2312" w:hAnsi="楷体_GB2312" w:eastAsia="楷体_GB2312" w:cs="楷体_GB2312"/>
              <w:sz w:val="28"/>
              <w:szCs w:val="28"/>
              <w:highlight w:val="none"/>
              <w:lang w:val="en-US" w:eastAsia="zh-CN"/>
            </w:rPr>
            <w:t>大力加强</w:t>
          </w:r>
          <w:r>
            <w:rPr>
              <w:rFonts w:hint="eastAsia" w:ascii="楷体_GB2312" w:hAnsi="楷体_GB2312" w:eastAsia="楷体_GB2312" w:cs="楷体_GB2312"/>
              <w:sz w:val="28"/>
              <w:szCs w:val="28"/>
              <w:highlight w:val="none"/>
            </w:rPr>
            <w:t>内部管理</w:t>
          </w:r>
          <w:r>
            <w:rPr>
              <w:sz w:val="28"/>
              <w:szCs w:val="28"/>
              <w:highlight w:val="none"/>
            </w:rPr>
            <w:tab/>
          </w:r>
          <w:r>
            <w:rPr>
              <w:rFonts w:hint="eastAsia"/>
              <w:sz w:val="28"/>
              <w:szCs w:val="28"/>
              <w:highlight w:val="none"/>
              <w:lang w:val="en-US" w:eastAsia="zh-CN"/>
            </w:rPr>
            <w:t>3</w:t>
          </w:r>
          <w:r>
            <w:rPr>
              <w:rFonts w:hint="eastAsia"/>
              <w:sz w:val="28"/>
              <w:szCs w:val="28"/>
              <w:highlight w:val="none"/>
            </w:rPr>
            <w:fldChar w:fldCharType="end"/>
          </w:r>
          <w:r>
            <w:rPr>
              <w:rFonts w:hint="eastAsia"/>
              <w:sz w:val="28"/>
              <w:szCs w:val="28"/>
              <w:highlight w:val="none"/>
              <w:lang w:val="en-US" w:eastAsia="zh-CN"/>
            </w:rPr>
            <w:t>0</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eastAsiaTheme="minorEastAsia"/>
              <w:sz w:val="28"/>
              <w:szCs w:val="28"/>
              <w:highlight w:val="none"/>
              <w:lang w:val="en-US" w:eastAsia="zh-CN"/>
            </w:rPr>
          </w:pPr>
          <w:r>
            <w:rPr>
              <w:rFonts w:hint="eastAsia"/>
              <w:sz w:val="28"/>
              <w:szCs w:val="28"/>
              <w:highlight w:val="none"/>
            </w:rPr>
            <w:fldChar w:fldCharType="begin"/>
          </w:r>
          <w:r>
            <w:rPr>
              <w:rFonts w:hint="eastAsia"/>
              <w:sz w:val="28"/>
              <w:szCs w:val="28"/>
              <w:highlight w:val="none"/>
            </w:rPr>
            <w:instrText xml:space="preserve"> HYPERLINK \l _Toc15259 </w:instrText>
          </w:r>
          <w:r>
            <w:rPr>
              <w:rFonts w:hint="eastAsia"/>
              <w:sz w:val="28"/>
              <w:szCs w:val="28"/>
              <w:highlight w:val="none"/>
            </w:rPr>
            <w:fldChar w:fldCharType="separate"/>
          </w:r>
          <w:r>
            <w:rPr>
              <w:rFonts w:hint="eastAsia" w:ascii="楷体_GB2312" w:hAnsi="楷体_GB2312" w:eastAsia="楷体_GB2312" w:cs="楷体_GB2312"/>
              <w:sz w:val="28"/>
              <w:szCs w:val="28"/>
              <w:highlight w:val="none"/>
            </w:rPr>
            <w:t>（三）</w:t>
          </w:r>
          <w:r>
            <w:rPr>
              <w:rFonts w:hint="eastAsia" w:ascii="楷体_GB2312" w:hAnsi="楷体_GB2312" w:eastAsia="楷体_GB2312" w:cs="楷体_GB2312"/>
              <w:sz w:val="28"/>
              <w:szCs w:val="28"/>
              <w:highlight w:val="none"/>
              <w:lang w:val="en-US" w:eastAsia="zh-CN"/>
            </w:rPr>
            <w:t>强化</w:t>
          </w:r>
          <w:r>
            <w:rPr>
              <w:rFonts w:hint="eastAsia" w:ascii="楷体_GB2312" w:hAnsi="楷体_GB2312" w:eastAsia="楷体_GB2312" w:cs="楷体_GB2312"/>
              <w:sz w:val="28"/>
              <w:szCs w:val="28"/>
              <w:highlight w:val="none"/>
            </w:rPr>
            <w:t>资源服务保障</w:t>
          </w:r>
          <w:r>
            <w:rPr>
              <w:sz w:val="28"/>
              <w:szCs w:val="28"/>
              <w:highlight w:val="none"/>
            </w:rPr>
            <w:tab/>
          </w:r>
          <w:r>
            <w:rPr>
              <w:rFonts w:hint="eastAsia"/>
              <w:sz w:val="28"/>
              <w:szCs w:val="28"/>
              <w:highlight w:val="none"/>
              <w:lang w:val="en-US" w:eastAsia="zh-CN"/>
            </w:rPr>
            <w:t>3</w:t>
          </w:r>
          <w:r>
            <w:rPr>
              <w:rFonts w:hint="eastAsia"/>
              <w:sz w:val="28"/>
              <w:szCs w:val="28"/>
              <w:highlight w:val="none"/>
            </w:rPr>
            <w:fldChar w:fldCharType="end"/>
          </w:r>
          <w:r>
            <w:rPr>
              <w:rFonts w:hint="eastAsia"/>
              <w:sz w:val="28"/>
              <w:szCs w:val="28"/>
              <w:highlight w:val="none"/>
              <w:lang w:val="en-US" w:eastAsia="zh-CN"/>
            </w:rPr>
            <w:t>1</w:t>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eastAsiaTheme="minorEastAsia"/>
              <w:sz w:val="28"/>
              <w:szCs w:val="28"/>
              <w:highlight w:val="none"/>
              <w:lang w:val="en-US" w:eastAsia="zh-CN"/>
            </w:rPr>
          </w:pPr>
          <w:r>
            <w:rPr>
              <w:rFonts w:hint="eastAsia"/>
              <w:sz w:val="28"/>
              <w:szCs w:val="28"/>
              <w:highlight w:val="none"/>
            </w:rPr>
            <w:fldChar w:fldCharType="begin"/>
          </w:r>
          <w:r>
            <w:rPr>
              <w:rFonts w:hint="eastAsia"/>
              <w:sz w:val="28"/>
              <w:szCs w:val="28"/>
              <w:highlight w:val="none"/>
            </w:rPr>
            <w:instrText xml:space="preserve"> HYPERLINK \l _Toc7629 </w:instrText>
          </w:r>
          <w:r>
            <w:rPr>
              <w:rFonts w:hint="eastAsia"/>
              <w:sz w:val="28"/>
              <w:szCs w:val="28"/>
              <w:highlight w:val="none"/>
            </w:rPr>
            <w:fldChar w:fldCharType="separate"/>
          </w:r>
          <w:r>
            <w:rPr>
              <w:rFonts w:hint="eastAsia" w:ascii="黑体" w:hAnsi="黑体" w:eastAsia="黑体" w:cs="黑体"/>
              <w:bCs/>
              <w:kern w:val="0"/>
              <w:sz w:val="28"/>
              <w:szCs w:val="28"/>
              <w:highlight w:val="none"/>
            </w:rPr>
            <w:t>五、规划实施</w:t>
          </w:r>
          <w:r>
            <w:rPr>
              <w:sz w:val="28"/>
              <w:szCs w:val="28"/>
              <w:highlight w:val="none"/>
            </w:rPr>
            <w:tab/>
          </w:r>
          <w:r>
            <w:rPr>
              <w:rFonts w:hint="eastAsia"/>
              <w:sz w:val="28"/>
              <w:szCs w:val="28"/>
              <w:highlight w:val="none"/>
              <w:lang w:val="en-US" w:eastAsia="zh-CN"/>
            </w:rPr>
            <w:t>3</w:t>
          </w:r>
          <w:r>
            <w:rPr>
              <w:rFonts w:hint="eastAsia"/>
              <w:sz w:val="28"/>
              <w:szCs w:val="28"/>
              <w:highlight w:val="none"/>
            </w:rPr>
            <w:fldChar w:fldCharType="end"/>
          </w:r>
          <w:r>
            <w:rPr>
              <w:rFonts w:hint="eastAsia"/>
              <w:sz w:val="28"/>
              <w:szCs w:val="28"/>
              <w:highlight w:val="none"/>
              <w:lang w:val="en-US" w:eastAsia="zh-CN"/>
            </w:rPr>
            <w:t>1</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eastAsiaTheme="minorEastAsia"/>
              <w:sz w:val="28"/>
              <w:szCs w:val="28"/>
              <w:highlight w:val="none"/>
              <w:lang w:val="en-US" w:eastAsia="zh-CN"/>
            </w:rPr>
          </w:pPr>
          <w:r>
            <w:rPr>
              <w:rFonts w:hint="eastAsia"/>
              <w:sz w:val="28"/>
              <w:szCs w:val="28"/>
              <w:highlight w:val="none"/>
            </w:rPr>
            <w:fldChar w:fldCharType="begin"/>
          </w:r>
          <w:r>
            <w:rPr>
              <w:rFonts w:hint="eastAsia"/>
              <w:sz w:val="28"/>
              <w:szCs w:val="28"/>
              <w:highlight w:val="none"/>
            </w:rPr>
            <w:instrText xml:space="preserve"> HYPERLINK \l _Toc5240 </w:instrText>
          </w:r>
          <w:r>
            <w:rPr>
              <w:rFonts w:hint="eastAsia"/>
              <w:sz w:val="28"/>
              <w:szCs w:val="28"/>
              <w:highlight w:val="none"/>
            </w:rPr>
            <w:fldChar w:fldCharType="separate"/>
          </w:r>
          <w:r>
            <w:rPr>
              <w:rFonts w:hint="eastAsia" w:ascii="楷体_GB2312" w:hAnsi="楷体_GB2312" w:eastAsia="楷体_GB2312" w:cs="楷体_GB2312"/>
              <w:sz w:val="28"/>
              <w:szCs w:val="28"/>
              <w:highlight w:val="none"/>
            </w:rPr>
            <w:t>（一）统筹推进落实</w:t>
          </w:r>
          <w:r>
            <w:rPr>
              <w:sz w:val="28"/>
              <w:szCs w:val="28"/>
              <w:highlight w:val="none"/>
            </w:rPr>
            <w:tab/>
          </w:r>
          <w:r>
            <w:rPr>
              <w:rFonts w:hint="eastAsia"/>
              <w:sz w:val="28"/>
              <w:szCs w:val="28"/>
              <w:highlight w:val="none"/>
              <w:lang w:val="en-US" w:eastAsia="zh-CN"/>
            </w:rPr>
            <w:t>3</w:t>
          </w:r>
          <w:r>
            <w:rPr>
              <w:rFonts w:hint="eastAsia"/>
              <w:sz w:val="28"/>
              <w:szCs w:val="28"/>
              <w:highlight w:val="none"/>
            </w:rPr>
            <w:fldChar w:fldCharType="end"/>
          </w:r>
          <w:r>
            <w:rPr>
              <w:rFonts w:hint="eastAsia"/>
              <w:sz w:val="28"/>
              <w:szCs w:val="28"/>
              <w:highlight w:val="none"/>
              <w:lang w:val="en-US" w:eastAsia="zh-CN"/>
            </w:rPr>
            <w:t>1</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eastAsiaTheme="minorEastAsia"/>
              <w:sz w:val="28"/>
              <w:szCs w:val="28"/>
              <w:highlight w:val="none"/>
              <w:lang w:val="en-US" w:eastAsia="zh-CN"/>
            </w:rPr>
          </w:pPr>
          <w:r>
            <w:rPr>
              <w:rFonts w:hint="eastAsia"/>
              <w:sz w:val="28"/>
              <w:szCs w:val="28"/>
              <w:highlight w:val="none"/>
            </w:rPr>
            <w:fldChar w:fldCharType="begin"/>
          </w:r>
          <w:r>
            <w:rPr>
              <w:rFonts w:hint="eastAsia"/>
              <w:sz w:val="28"/>
              <w:szCs w:val="28"/>
              <w:highlight w:val="none"/>
            </w:rPr>
            <w:instrText xml:space="preserve"> HYPERLINK \l _Toc31 </w:instrText>
          </w:r>
          <w:r>
            <w:rPr>
              <w:rFonts w:hint="eastAsia"/>
              <w:sz w:val="28"/>
              <w:szCs w:val="28"/>
              <w:highlight w:val="none"/>
            </w:rPr>
            <w:fldChar w:fldCharType="separate"/>
          </w:r>
          <w:r>
            <w:rPr>
              <w:rFonts w:hint="eastAsia" w:ascii="楷体_GB2312" w:hAnsi="楷体_GB2312" w:eastAsia="楷体_GB2312" w:cs="楷体_GB2312"/>
              <w:bCs/>
              <w:sz w:val="28"/>
              <w:szCs w:val="28"/>
              <w:highlight w:val="none"/>
            </w:rPr>
            <w:t>（二）</w:t>
          </w:r>
          <w:r>
            <w:rPr>
              <w:rFonts w:hint="eastAsia" w:ascii="楷体_GB2312" w:hAnsi="楷体_GB2312" w:eastAsia="楷体_GB2312" w:cs="楷体_GB2312"/>
              <w:bCs/>
              <w:sz w:val="28"/>
              <w:szCs w:val="28"/>
              <w:highlight w:val="none"/>
              <w:lang w:val="en-US" w:eastAsia="zh-CN"/>
            </w:rPr>
            <w:t>抓好</w:t>
          </w:r>
          <w:r>
            <w:rPr>
              <w:rFonts w:hint="eastAsia" w:ascii="楷体_GB2312" w:hAnsi="楷体_GB2312" w:eastAsia="楷体_GB2312" w:cs="楷体_GB2312"/>
              <w:bCs/>
              <w:sz w:val="28"/>
              <w:szCs w:val="28"/>
              <w:highlight w:val="none"/>
            </w:rPr>
            <w:t>宣传引导</w:t>
          </w:r>
          <w:r>
            <w:rPr>
              <w:sz w:val="28"/>
              <w:szCs w:val="28"/>
              <w:highlight w:val="none"/>
            </w:rPr>
            <w:tab/>
          </w:r>
          <w:r>
            <w:rPr>
              <w:rFonts w:hint="eastAsia"/>
              <w:sz w:val="28"/>
              <w:szCs w:val="28"/>
              <w:highlight w:val="none"/>
              <w:lang w:val="en-US" w:eastAsia="zh-CN"/>
            </w:rPr>
            <w:t>3</w:t>
          </w:r>
          <w:r>
            <w:rPr>
              <w:rFonts w:hint="eastAsia"/>
              <w:sz w:val="28"/>
              <w:szCs w:val="28"/>
              <w:highlight w:val="none"/>
            </w:rPr>
            <w:fldChar w:fldCharType="end"/>
          </w:r>
          <w:r>
            <w:rPr>
              <w:rFonts w:hint="eastAsia"/>
              <w:sz w:val="28"/>
              <w:szCs w:val="28"/>
              <w:highlight w:val="none"/>
              <w:lang w:val="en-US" w:eastAsia="zh-CN"/>
            </w:rPr>
            <w:t>2</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eastAsiaTheme="minorEastAsia"/>
              <w:sz w:val="28"/>
              <w:szCs w:val="28"/>
              <w:highlight w:val="none"/>
              <w:lang w:val="en-US" w:eastAsia="zh-CN"/>
            </w:rPr>
          </w:pPr>
          <w:r>
            <w:rPr>
              <w:rFonts w:hint="eastAsia"/>
              <w:sz w:val="28"/>
              <w:szCs w:val="28"/>
              <w:highlight w:val="none"/>
            </w:rPr>
            <w:fldChar w:fldCharType="begin"/>
          </w:r>
          <w:r>
            <w:rPr>
              <w:rFonts w:hint="eastAsia"/>
              <w:sz w:val="28"/>
              <w:szCs w:val="28"/>
              <w:highlight w:val="none"/>
            </w:rPr>
            <w:instrText xml:space="preserve"> HYPERLINK \l _Toc6118 </w:instrText>
          </w:r>
          <w:r>
            <w:rPr>
              <w:rFonts w:hint="eastAsia"/>
              <w:sz w:val="28"/>
              <w:szCs w:val="28"/>
              <w:highlight w:val="none"/>
            </w:rPr>
            <w:fldChar w:fldCharType="separate"/>
          </w:r>
          <w:r>
            <w:rPr>
              <w:rFonts w:hint="eastAsia" w:ascii="楷体_GB2312" w:hAnsi="楷体_GB2312" w:eastAsia="楷体_GB2312" w:cs="楷体_GB2312"/>
              <w:bCs/>
              <w:sz w:val="28"/>
              <w:szCs w:val="28"/>
              <w:highlight w:val="none"/>
            </w:rPr>
            <w:t>（三）强化督促指导</w:t>
          </w:r>
          <w:r>
            <w:rPr>
              <w:sz w:val="28"/>
              <w:szCs w:val="28"/>
              <w:highlight w:val="none"/>
            </w:rPr>
            <w:tab/>
          </w:r>
          <w:r>
            <w:rPr>
              <w:rFonts w:hint="eastAsia"/>
              <w:sz w:val="28"/>
              <w:szCs w:val="28"/>
              <w:highlight w:val="none"/>
              <w:lang w:val="en-US" w:eastAsia="zh-CN"/>
            </w:rPr>
            <w:t>3</w:t>
          </w:r>
          <w:r>
            <w:rPr>
              <w:rFonts w:hint="eastAsia"/>
              <w:sz w:val="28"/>
              <w:szCs w:val="28"/>
              <w:highlight w:val="none"/>
            </w:rPr>
            <w:fldChar w:fldCharType="end"/>
          </w:r>
          <w:r>
            <w:rPr>
              <w:rFonts w:hint="eastAsia"/>
              <w:sz w:val="28"/>
              <w:szCs w:val="28"/>
              <w:highlight w:val="none"/>
              <w:lang w:val="en-US" w:eastAsia="zh-CN"/>
            </w:rPr>
            <w:t>3</w:t>
          </w:r>
        </w:p>
        <w:p>
          <w:pPr>
            <w:pageBreakBefore w:val="0"/>
            <w:widowControl w:val="0"/>
            <w:kinsoku/>
            <w:wordWrap/>
            <w:overflowPunct/>
            <w:topLinePunct w:val="0"/>
            <w:autoSpaceDE/>
            <w:autoSpaceDN/>
            <w:bidi w:val="0"/>
            <w:spacing w:line="600" w:lineRule="exact"/>
            <w:jc w:val="both"/>
            <w:textAlignment w:val="auto"/>
            <w:rPr>
              <w:rFonts w:hint="eastAsia" w:asciiTheme="minorHAnsi" w:hAnsiTheme="minorHAnsi" w:eastAsiaTheme="minorEastAsia"/>
              <w:b/>
              <w:bCs/>
              <w:sz w:val="24"/>
              <w:szCs w:val="24"/>
              <w:highlight w:val="none"/>
            </w:rPr>
          </w:pPr>
          <w:r>
            <w:rPr>
              <w:rFonts w:hint="eastAsia"/>
              <w:sz w:val="28"/>
              <w:szCs w:val="28"/>
              <w:highlight w:val="none"/>
            </w:rPr>
            <w:fldChar w:fldCharType="end"/>
          </w:r>
        </w:p>
      </w:sdtContent>
    </w:sdt>
    <w:p>
      <w:pPr>
        <w:pageBreakBefore w:val="0"/>
        <w:widowControl w:val="0"/>
        <w:kinsoku/>
        <w:wordWrap/>
        <w:overflowPunct/>
        <w:topLinePunct w:val="0"/>
        <w:autoSpaceDE/>
        <w:autoSpaceDN/>
        <w:bidi w:val="0"/>
        <w:spacing w:line="600" w:lineRule="exact"/>
        <w:jc w:val="center"/>
        <w:textAlignment w:val="auto"/>
        <w:rPr>
          <w:rFonts w:ascii="仿宋_GB2312" w:hAnsi="仿宋_GB2312" w:eastAsia="仿宋_GB2312" w:cs="仿宋_GB2312"/>
          <w:bCs/>
          <w:sz w:val="44"/>
          <w:szCs w:val="44"/>
          <w:highlight w:val="none"/>
        </w:rPr>
      </w:pPr>
      <w:r>
        <w:rPr>
          <w:rFonts w:hint="eastAsia" w:ascii="方正小标宋简体" w:hAnsi="方正小标宋简体" w:eastAsia="方正小标宋简体" w:cs="方正小标宋简体"/>
          <w:bCs/>
          <w:sz w:val="44"/>
          <w:szCs w:val="44"/>
          <w:highlight w:val="none"/>
        </w:rPr>
        <w:t>中国戏曲学院“十四五”时期发展规划</w:t>
      </w:r>
    </w:p>
    <w:p>
      <w:pPr>
        <w:pStyle w:val="2"/>
        <w:pageBreakBefore w:val="0"/>
        <w:widowControl w:val="0"/>
        <w:kinsoku/>
        <w:wordWrap/>
        <w:overflowPunct/>
        <w:topLinePunct w:val="0"/>
        <w:autoSpaceDE/>
        <w:autoSpaceDN/>
        <w:bidi w:val="0"/>
        <w:spacing w:line="600" w:lineRule="exact"/>
        <w:jc w:val="center"/>
        <w:textAlignment w:val="auto"/>
        <w:rPr>
          <w:rFonts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（2021-2025</w:t>
      </w:r>
      <w:r>
        <w:rPr>
          <w:rFonts w:hint="eastAsia" w:ascii="方正小标宋简体" w:hAnsi="方正小标宋简体" w:eastAsia="方正小标宋简体" w:cs="方正小标宋简体"/>
          <w:bCs/>
          <w:sz w:val="44"/>
          <w:szCs w:val="44"/>
          <w:highlight w:val="none"/>
          <w:lang w:val="en-US" w:eastAsia="zh-CN"/>
        </w:rPr>
        <w:t>年</w:t>
      </w:r>
      <w:r>
        <w:rPr>
          <w:rFonts w:hint="eastAsia" w:ascii="方正小标宋简体" w:hAnsi="方正小标宋简体" w:eastAsia="方正小标宋简体" w:cs="方正小标宋简体"/>
          <w:bCs/>
          <w:sz w:val="44"/>
          <w:szCs w:val="44"/>
          <w:highlight w:val="none"/>
        </w:rPr>
        <w:t>）</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highlight w:val="none"/>
        </w:rPr>
      </w:pP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十四五”时期是国家建设文化强国、教育强国、人才强国，首都教育全面落实《北京城市总体规划（2016年-2035年）》《首都教育现代化2035》，向实现高水平教育现代化迈进的关键阶段，是学院内涵、特色、差异化发展的重要转型期。根据《国家教育事业发展第十四个五年规划》《北京市国民经济和社会发展第十四个五年规划和二〇三五年远景目标纲要》《北京市“十四五”时期教育改革和发展规划》</w:t>
      </w:r>
      <w:r>
        <w:rPr>
          <w:rFonts w:hint="eastAsia" w:ascii="仿宋_GB2312" w:hAnsi="仿宋_GB2312" w:eastAsia="仿宋_GB2312" w:cs="仿宋_GB2312"/>
          <w:bCs/>
          <w:sz w:val="32"/>
          <w:szCs w:val="32"/>
          <w:highlight w:val="none"/>
          <w:lang w:val="en-US" w:eastAsia="zh-CN"/>
        </w:rPr>
        <w:t>要求，落实</w:t>
      </w:r>
      <w:r>
        <w:rPr>
          <w:rFonts w:hint="eastAsia" w:ascii="仿宋_GB2312" w:hAnsi="仿宋_GB2312" w:eastAsia="仿宋_GB2312" w:cs="仿宋_GB2312"/>
          <w:bCs/>
          <w:sz w:val="32"/>
          <w:szCs w:val="32"/>
          <w:highlight w:val="none"/>
        </w:rPr>
        <w:t>学院第三次党代会精神，</w:t>
      </w:r>
      <w:r>
        <w:rPr>
          <w:rFonts w:hint="eastAsia" w:ascii="仿宋_GB2312" w:hAnsi="仿宋_GB2312" w:eastAsia="仿宋_GB2312" w:cs="仿宋_GB2312"/>
          <w:bCs/>
          <w:sz w:val="32"/>
          <w:szCs w:val="32"/>
          <w:highlight w:val="none"/>
          <w:lang w:val="en-US" w:eastAsia="zh-CN"/>
        </w:rPr>
        <w:t>为</w:t>
      </w:r>
      <w:r>
        <w:rPr>
          <w:rFonts w:hint="eastAsia" w:ascii="仿宋_GB2312" w:hAnsi="仿宋_GB2312" w:eastAsia="仿宋_GB2312" w:cs="仿宋_GB2312"/>
          <w:bCs/>
          <w:sz w:val="32"/>
          <w:szCs w:val="32"/>
          <w:highlight w:val="none"/>
        </w:rPr>
        <w:t>进一步明确未来五年教育改革发展的主要目标和任务，特制定本规划。</w:t>
      </w:r>
    </w:p>
    <w:p>
      <w:pPr>
        <w:pStyle w:val="3"/>
        <w:pageBreakBefore w:val="0"/>
        <w:widowControl w:val="0"/>
        <w:kinsoku/>
        <w:wordWrap/>
        <w:overflowPunct/>
        <w:topLinePunct w:val="0"/>
        <w:autoSpaceDE/>
        <w:autoSpaceDN/>
        <w:bidi w:val="0"/>
        <w:spacing w:before="0" w:after="0" w:line="600" w:lineRule="exact"/>
        <w:ind w:firstLine="640" w:firstLineChars="200"/>
        <w:textAlignment w:val="auto"/>
        <w:rPr>
          <w:rFonts w:ascii="黑体" w:hAnsi="Times New Roman" w:eastAsia="黑体"/>
          <w:b w:val="0"/>
          <w:bCs/>
          <w:sz w:val="32"/>
          <w:szCs w:val="32"/>
          <w:highlight w:val="none"/>
        </w:rPr>
      </w:pPr>
      <w:bookmarkStart w:id="0" w:name="_Toc444160222"/>
      <w:bookmarkStart w:id="1" w:name="_Toc6347"/>
      <w:bookmarkStart w:id="2" w:name="_Toc32584"/>
      <w:bookmarkStart w:id="3" w:name="_Toc429914597"/>
      <w:bookmarkStart w:id="4" w:name="_Toc437333664"/>
      <w:bookmarkStart w:id="5" w:name="_Toc429914214"/>
      <w:bookmarkStart w:id="6" w:name="_Toc3675"/>
      <w:r>
        <w:rPr>
          <w:rFonts w:hint="eastAsia" w:ascii="黑体" w:eastAsia="黑体"/>
          <w:b w:val="0"/>
          <w:bCs/>
          <w:sz w:val="32"/>
          <w:szCs w:val="32"/>
          <w:highlight w:val="none"/>
        </w:rPr>
        <w:t>一、发展基础与面临形势</w:t>
      </w:r>
      <w:bookmarkEnd w:id="0"/>
      <w:bookmarkEnd w:id="1"/>
      <w:bookmarkEnd w:id="2"/>
      <w:bookmarkEnd w:id="3"/>
      <w:bookmarkEnd w:id="4"/>
      <w:bookmarkEnd w:id="5"/>
      <w:bookmarkEnd w:id="6"/>
    </w:p>
    <w:p>
      <w:pPr>
        <w:pStyle w:val="4"/>
        <w:pageBreakBefore w:val="0"/>
        <w:widowControl w:val="0"/>
        <w:kinsoku/>
        <w:wordWrap/>
        <w:overflowPunct/>
        <w:topLinePunct w:val="0"/>
        <w:autoSpaceDE/>
        <w:autoSpaceDN/>
        <w:bidi w:val="0"/>
        <w:spacing w:before="0" w:after="0" w:line="600" w:lineRule="exact"/>
        <w:ind w:firstLine="643"/>
        <w:textAlignment w:val="auto"/>
        <w:rPr>
          <w:rFonts w:ascii="仿宋"/>
          <w:b/>
          <w:bCs w:val="0"/>
          <w:sz w:val="32"/>
          <w:szCs w:val="32"/>
          <w:highlight w:val="none"/>
        </w:rPr>
      </w:pPr>
      <w:bookmarkStart w:id="7" w:name="_Toc429914598"/>
      <w:bookmarkStart w:id="8" w:name="_Toc429914215"/>
      <w:bookmarkStart w:id="9" w:name="_Toc437333665"/>
      <w:bookmarkStart w:id="10" w:name="_Toc444160223"/>
      <w:bookmarkStart w:id="11" w:name="_Toc28414"/>
      <w:bookmarkStart w:id="12" w:name="_Toc8530"/>
      <w:bookmarkStart w:id="13" w:name="_Toc8857"/>
      <w:r>
        <w:rPr>
          <w:rFonts w:hint="eastAsia" w:ascii="楷体_GB2312" w:eastAsia="楷体_GB2312"/>
          <w:b/>
          <w:bCs w:val="0"/>
          <w:sz w:val="32"/>
          <w:szCs w:val="32"/>
          <w:highlight w:val="none"/>
        </w:rPr>
        <w:t>（一）</w:t>
      </w:r>
      <w:bookmarkEnd w:id="7"/>
      <w:bookmarkEnd w:id="8"/>
      <w:bookmarkEnd w:id="9"/>
      <w:bookmarkEnd w:id="10"/>
      <w:r>
        <w:rPr>
          <w:rFonts w:hint="eastAsia" w:ascii="楷体_GB2312" w:eastAsia="楷体_GB2312"/>
          <w:b/>
          <w:bCs w:val="0"/>
          <w:sz w:val="32"/>
          <w:szCs w:val="32"/>
          <w:highlight w:val="none"/>
        </w:rPr>
        <w:t>发展基础</w:t>
      </w:r>
      <w:bookmarkEnd w:id="11"/>
      <w:bookmarkEnd w:id="12"/>
      <w:bookmarkEnd w:id="13"/>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“十三五”时期，学院在市委、市政府的领导下，始终坚持以习近平新时代中国特色社会主义思想为指导，全面贯彻党的教育方针、文艺方针，始终以继承弘扬中华优秀传统文化为</w:t>
      </w:r>
      <w:r>
        <w:rPr>
          <w:rFonts w:hint="eastAsia" w:ascii="仿宋_GB2312" w:hAnsi="仿宋_GB2312" w:eastAsia="仿宋_GB2312" w:cs="仿宋_GB2312"/>
          <w:bCs/>
          <w:sz w:val="32"/>
          <w:szCs w:val="32"/>
          <w:highlight w:val="none"/>
          <w:lang w:eastAsia="zh-CN"/>
        </w:rPr>
        <w:t>己</w:t>
      </w:r>
      <w:r>
        <w:rPr>
          <w:rFonts w:hint="eastAsia" w:ascii="仿宋_GB2312" w:hAnsi="仿宋_GB2312" w:eastAsia="仿宋_GB2312" w:cs="仿宋_GB2312"/>
          <w:bCs/>
          <w:sz w:val="32"/>
          <w:szCs w:val="32"/>
          <w:highlight w:val="none"/>
        </w:rPr>
        <w:t>任，</w:t>
      </w:r>
      <w:r>
        <w:rPr>
          <w:rFonts w:hint="eastAsia" w:ascii="仿宋_GB2312" w:hAnsi="仿宋_GB2312" w:eastAsia="仿宋_GB2312" w:cs="仿宋_GB2312"/>
          <w:bCs/>
          <w:sz w:val="32"/>
          <w:szCs w:val="32"/>
          <w:highlight w:val="none"/>
          <w:lang w:val="en-US" w:eastAsia="zh-CN"/>
        </w:rPr>
        <w:t>落实</w:t>
      </w:r>
      <w:r>
        <w:rPr>
          <w:rFonts w:hint="eastAsia" w:ascii="仿宋_GB2312" w:hAnsi="仿宋_GB2312" w:eastAsia="仿宋_GB2312" w:cs="仿宋_GB2312"/>
          <w:bCs/>
          <w:sz w:val="32"/>
          <w:szCs w:val="32"/>
          <w:highlight w:val="none"/>
        </w:rPr>
        <w:t>立德树人根本任务，以提高质量为核心，积极履行管党治党、办学治校主体责任，增强“四个意识”</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坚定“四个自信”</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做到“两个维护”，圆满完成了“十三五”时期发展规划确定的主要任务，各项工作取得丰硕成果</w:t>
      </w:r>
      <w:r>
        <w:rPr>
          <w:rFonts w:hint="eastAsia" w:ascii="仿宋_GB2312" w:hAnsi="仿宋_GB2312" w:eastAsia="仿宋_GB2312" w:cs="仿宋_GB2312"/>
          <w:color w:val="000000"/>
          <w:kern w:val="0"/>
          <w:sz w:val="32"/>
          <w:szCs w:val="32"/>
          <w:highlight w:val="none"/>
        </w:rPr>
        <w:t>。</w:t>
      </w:r>
    </w:p>
    <w:p>
      <w:pPr>
        <w:pageBreakBefore w:val="0"/>
        <w:widowControl w:val="0"/>
        <w:kinsoku/>
        <w:wordWrap/>
        <w:overflowPunct/>
        <w:topLinePunct w:val="0"/>
        <w:autoSpaceDE/>
        <w:autoSpaceDN/>
        <w:bidi w:val="0"/>
        <w:snapToGrid/>
        <w:spacing w:line="600" w:lineRule="exact"/>
        <w:ind w:left="0" w:firstLine="643" w:firstLineChars="200"/>
        <w:jc w:val="both"/>
        <w:textAlignment w:val="auto"/>
        <w:rPr>
          <w:rFonts w:ascii="仿宋_GB2312" w:hAnsi="宋体" w:eastAsia="仿宋_GB2312" w:cs="宋体"/>
          <w:sz w:val="32"/>
          <w:szCs w:val="32"/>
          <w:shd w:val="clear" w:color="auto" w:fill="FFFFFF"/>
        </w:rPr>
      </w:pPr>
      <w:r>
        <w:rPr>
          <w:rFonts w:hint="eastAsia" w:ascii="仿宋_GB2312" w:hAnsi="仿宋_GB2312" w:eastAsia="仿宋_GB2312" w:cs="仿宋_GB2312"/>
          <w:b/>
          <w:color w:val="000000"/>
          <w:kern w:val="0"/>
          <w:sz w:val="32"/>
          <w:szCs w:val="32"/>
          <w:highlight w:val="none"/>
        </w:rPr>
        <w:t>——学科专业建设</w:t>
      </w:r>
      <w:r>
        <w:rPr>
          <w:rFonts w:hint="eastAsia" w:ascii="仿宋_GB2312" w:hAnsi="仿宋_GB2312" w:eastAsia="仿宋_GB2312" w:cs="仿宋_GB2312"/>
          <w:b/>
          <w:color w:val="000000"/>
          <w:kern w:val="0"/>
          <w:sz w:val="32"/>
          <w:szCs w:val="32"/>
          <w:highlight w:val="none"/>
          <w:lang w:val="en-US" w:eastAsia="zh-CN"/>
        </w:rPr>
        <w:t>达到新水平</w:t>
      </w:r>
      <w:r>
        <w:rPr>
          <w:rFonts w:hint="eastAsia" w:ascii="仿宋_GB2312" w:hAnsi="仿宋_GB2312" w:eastAsia="仿宋_GB2312" w:cs="仿宋_GB2312"/>
          <w:b/>
          <w:color w:val="000000"/>
          <w:kern w:val="0"/>
          <w:sz w:val="32"/>
          <w:szCs w:val="32"/>
          <w:highlight w:val="none"/>
        </w:rPr>
        <w:t>。</w:t>
      </w:r>
      <w:r>
        <w:rPr>
          <w:rFonts w:hint="eastAsia" w:ascii="仿宋_GB2312" w:hAnsi="仿宋_GB2312" w:eastAsia="仿宋_GB2312" w:cs="仿宋_GB2312"/>
          <w:sz w:val="32"/>
          <w:szCs w:val="32"/>
          <w:shd w:val="clear" w:color="auto" w:fill="FFFFFF"/>
        </w:rPr>
        <w:t>“戏剧与影视学”入选首批“北京市高精尖学科建设项目”建设计划；“戏剧与影视学”“音乐与舞蹈学”两个一级学科顺利通过高校学位授权点合格评估，在教育部第四轮学科评估中位于参评高校前列；二级学科“艺术学理论”升格为一级学科，学科建设取得明显进展。表演、戏剧影视文学、戏剧影视美术设计3个专业跻身国家级一流本科专业建设点；作曲与作曲技术理论、动画2个专业入选省级一流本科专业建设点。新增“文化产业管理”“艺术管理”</w:t>
      </w:r>
      <w:r>
        <w:rPr>
          <w:rFonts w:hint="eastAsia" w:ascii="仿宋_GB2312" w:hAnsi="仿宋_GB2312" w:eastAsia="仿宋_GB2312" w:cs="仿宋_GB2312"/>
          <w:sz w:val="32"/>
          <w:szCs w:val="32"/>
          <w:shd w:val="clear" w:color="auto" w:fill="FFFFFF"/>
          <w:lang w:val="en-US" w:eastAsia="zh-CN"/>
        </w:rPr>
        <w:t>2个本科专业，在“京剧表演”专业方向中增设</w:t>
      </w:r>
      <w:r>
        <w:rPr>
          <w:rFonts w:hint="eastAsia" w:ascii="仿宋_GB2312" w:hAnsi="仿宋_GB2312" w:eastAsia="仿宋_GB2312" w:cs="仿宋_GB2312"/>
          <w:sz w:val="32"/>
          <w:szCs w:val="32"/>
          <w:shd w:val="clear" w:color="auto" w:fill="FFFFFF"/>
        </w:rPr>
        <w:t>“戏曲表演舞台监督”</w:t>
      </w:r>
      <w:r>
        <w:rPr>
          <w:rFonts w:hint="eastAsia" w:ascii="仿宋_GB2312" w:hAnsi="仿宋_GB2312" w:eastAsia="仿宋_GB2312" w:cs="仿宋_GB2312"/>
          <w:sz w:val="32"/>
          <w:szCs w:val="32"/>
          <w:shd w:val="clear" w:color="auto" w:fill="FFFFFF"/>
          <w:lang w:val="en-US" w:eastAsia="zh-CN"/>
        </w:rPr>
        <w:t>方向</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戏曲大戏写作</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课程入选首批国家级一流本科课程。</w:t>
      </w:r>
    </w:p>
    <w:p>
      <w:pPr>
        <w:pageBreakBefore w:val="0"/>
        <w:widowControl w:val="0"/>
        <w:kinsoku/>
        <w:wordWrap/>
        <w:overflowPunct/>
        <w:topLinePunct w:val="0"/>
        <w:autoSpaceDE/>
        <w:autoSpaceDN/>
        <w:bidi w:val="0"/>
        <w:spacing w:line="600" w:lineRule="exact"/>
        <w:ind w:firstLine="643" w:firstLineChars="200"/>
        <w:textAlignment w:val="auto"/>
        <w:rPr>
          <w:rFonts w:ascii="仿宋_GB2312" w:hAnsi="仿宋_GB2312" w:eastAsia="仿宋_GB2312" w:cs="仿宋_GB2312"/>
          <w:bCs/>
          <w:color w:val="000000"/>
          <w:kern w:val="0"/>
          <w:sz w:val="32"/>
          <w:szCs w:val="32"/>
          <w:highlight w:val="none"/>
        </w:rPr>
      </w:pPr>
      <w:r>
        <w:rPr>
          <w:rFonts w:hint="eastAsia" w:ascii="仿宋_GB2312" w:hAnsi="仿宋_GB2312" w:eastAsia="仿宋_GB2312" w:cs="仿宋_GB2312"/>
          <w:b/>
          <w:color w:val="000000"/>
          <w:kern w:val="0"/>
          <w:sz w:val="32"/>
          <w:szCs w:val="32"/>
          <w:highlight w:val="none"/>
        </w:rPr>
        <w:t>——人才培养质量</w:t>
      </w:r>
      <w:r>
        <w:rPr>
          <w:rFonts w:hint="eastAsia" w:ascii="仿宋_GB2312" w:hAnsi="仿宋_GB2312" w:eastAsia="仿宋_GB2312" w:cs="仿宋_GB2312"/>
          <w:b/>
          <w:color w:val="000000"/>
          <w:kern w:val="0"/>
          <w:sz w:val="32"/>
          <w:szCs w:val="32"/>
          <w:highlight w:val="none"/>
          <w:lang w:val="en-US" w:eastAsia="zh-CN"/>
        </w:rPr>
        <w:t>实现新提升</w:t>
      </w:r>
      <w:r>
        <w:rPr>
          <w:rFonts w:hint="eastAsia" w:ascii="仿宋_GB2312" w:hAnsi="仿宋_GB2312" w:eastAsia="仿宋_GB2312" w:cs="仿宋_GB2312"/>
          <w:b/>
          <w:color w:val="000000"/>
          <w:kern w:val="0"/>
          <w:sz w:val="32"/>
          <w:szCs w:val="32"/>
          <w:highlight w:val="none"/>
        </w:rPr>
        <w:t>。</w:t>
      </w:r>
      <w:r>
        <w:rPr>
          <w:rFonts w:hint="eastAsia" w:ascii="仿宋_GB2312" w:hAnsi="仿宋_GB2312" w:eastAsia="仿宋_GB2312" w:cs="仿宋_GB2312"/>
          <w:sz w:val="32"/>
          <w:szCs w:val="32"/>
          <w:highlight w:val="none"/>
          <w:shd w:val="clear" w:color="auto" w:fill="FFFFFF"/>
        </w:rPr>
        <w:t>师生在中国京剧艺术节等诸多国家级</w:t>
      </w:r>
      <w:r>
        <w:rPr>
          <w:rFonts w:hint="eastAsia" w:ascii="仿宋_GB2312" w:hAnsi="仿宋_GB2312" w:eastAsia="仿宋_GB2312" w:cs="仿宋_GB2312"/>
          <w:color w:val="auto"/>
          <w:sz w:val="32"/>
          <w:szCs w:val="32"/>
          <w:highlight w:val="none"/>
          <w:shd w:val="clear" w:color="auto" w:fill="FFFFFF"/>
        </w:rPr>
        <w:t>艺术活动</w:t>
      </w:r>
      <w:r>
        <w:rPr>
          <w:rFonts w:hint="eastAsia" w:ascii="仿宋_GB2312" w:hAnsi="仿宋_GB2312" w:eastAsia="仿宋_GB2312" w:cs="仿宋_GB2312"/>
          <w:sz w:val="32"/>
          <w:szCs w:val="32"/>
          <w:highlight w:val="none"/>
          <w:shd w:val="clear" w:color="auto" w:fill="FFFFFF"/>
        </w:rPr>
        <w:t>中屡创佳绩，2名在读本科生获“白玉兰”新人奖，12名师生获“文华奖”，</w:t>
      </w:r>
      <w:r>
        <w:rPr>
          <w:rFonts w:hint="eastAsia" w:ascii="仿宋_GB2312" w:hAnsi="仿宋_GB2312" w:eastAsia="仿宋_GB2312" w:cs="仿宋_GB2312"/>
          <w:sz w:val="32"/>
          <w:szCs w:val="32"/>
          <w:highlight w:val="none"/>
          <w:shd w:val="clear" w:color="auto" w:fill="FFFFFF"/>
          <w:lang w:val="en-US" w:eastAsia="zh-CN"/>
        </w:rPr>
        <w:t>12</w:t>
      </w:r>
      <w:r>
        <w:rPr>
          <w:rFonts w:hint="eastAsia" w:ascii="仿宋_GB2312" w:hAnsi="仿宋_GB2312" w:eastAsia="仿宋_GB2312" w:cs="仿宋_GB2312"/>
          <w:sz w:val="32"/>
          <w:szCs w:val="32"/>
          <w:highlight w:val="none"/>
          <w:shd w:val="clear" w:color="auto" w:fill="FFFFFF"/>
        </w:rPr>
        <w:t>名</w:t>
      </w:r>
      <w:r>
        <w:rPr>
          <w:rFonts w:hint="eastAsia" w:ascii="仿宋_GB2312" w:hAnsi="仿宋_GB2312" w:eastAsia="仿宋_GB2312" w:cs="仿宋_GB2312"/>
          <w:sz w:val="32"/>
          <w:szCs w:val="32"/>
          <w:highlight w:val="none"/>
          <w:shd w:val="clear" w:color="auto" w:fill="FFFFFF"/>
          <w:lang w:val="en-US" w:eastAsia="zh-CN"/>
        </w:rPr>
        <w:t>校友</w:t>
      </w:r>
      <w:r>
        <w:rPr>
          <w:rFonts w:hint="eastAsia" w:ascii="仿宋_GB2312" w:hAnsi="仿宋_GB2312" w:eastAsia="仿宋_GB2312" w:cs="仿宋_GB2312"/>
          <w:sz w:val="32"/>
          <w:szCs w:val="32"/>
          <w:highlight w:val="none"/>
          <w:shd w:val="clear" w:color="auto" w:fill="FFFFFF"/>
        </w:rPr>
        <w:t>获得中国戏剧“梅花奖”，</w:t>
      </w:r>
      <w:r>
        <w:rPr>
          <w:rFonts w:hint="eastAsia" w:ascii="仿宋_GB2312" w:hAnsi="仿宋_GB2312" w:eastAsia="仿宋_GB2312" w:cs="仿宋_GB2312"/>
          <w:sz w:val="32"/>
          <w:szCs w:val="32"/>
          <w:highlight w:val="none"/>
        </w:rPr>
        <w:t>近200人次获得国家级、省部级专业类奖项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shd w:val="clear" w:color="auto" w:fill="FFFFFF"/>
        </w:rPr>
        <w:t>教学成果荣获国家级二等奖1项、北京市二等奖4项，荣获北京市“本科教学改革创新项目”</w:t>
      </w:r>
      <w:r>
        <w:rPr>
          <w:rFonts w:hint="eastAsia" w:ascii="仿宋_GB2312" w:hAnsi="仿宋_GB2312" w:eastAsia="仿宋_GB2312" w:cs="仿宋_GB2312"/>
          <w:sz w:val="32"/>
          <w:szCs w:val="32"/>
          <w:highlight w:val="none"/>
          <w:shd w:val="clear" w:color="auto" w:fill="FFFFFF"/>
          <w:lang w:val="en-US" w:eastAsia="zh-CN"/>
        </w:rPr>
        <w:t>3</w:t>
      </w:r>
      <w:r>
        <w:rPr>
          <w:rFonts w:hint="eastAsia" w:ascii="仿宋_GB2312" w:hAnsi="仿宋_GB2312" w:eastAsia="仿宋_GB2312" w:cs="仿宋_GB2312"/>
          <w:sz w:val="32"/>
          <w:szCs w:val="32"/>
          <w:highlight w:val="none"/>
          <w:shd w:val="clear" w:color="auto" w:fill="FFFFFF"/>
        </w:rPr>
        <w:t>项</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宋体" w:eastAsia="仿宋_GB2312" w:cs="宋体"/>
          <w:sz w:val="32"/>
          <w:szCs w:val="32"/>
          <w:highlight w:val="none"/>
          <w:shd w:val="clear" w:color="auto" w:fill="FFFFFF"/>
          <w:lang w:val="en-US" w:eastAsia="zh-CN"/>
        </w:rPr>
        <w:t>第六届“青研班”顺利毕业</w:t>
      </w:r>
      <w:r>
        <w:rPr>
          <w:rFonts w:hint="eastAsia" w:ascii="仿宋_GB2312" w:hAnsi="宋体" w:eastAsia="仿宋_GB2312" w:cs="宋体"/>
          <w:sz w:val="32"/>
          <w:szCs w:val="32"/>
          <w:shd w:val="clear" w:color="auto" w:fill="FFFFFF"/>
          <w:lang w:eastAsia="zh-CN"/>
        </w:rPr>
        <w:t>，</w:t>
      </w:r>
      <w:r>
        <w:rPr>
          <w:rFonts w:hint="eastAsia" w:ascii="仿宋_GB2312" w:hAnsi="宋体" w:eastAsia="仿宋_GB2312" w:cs="宋体"/>
          <w:sz w:val="32"/>
          <w:szCs w:val="32"/>
          <w:shd w:val="clear" w:color="auto" w:fill="FFFFFF"/>
        </w:rPr>
        <w:t>表演（京剧）</w:t>
      </w:r>
      <w:r>
        <w:rPr>
          <w:rFonts w:hint="eastAsia" w:ascii="仿宋_GB2312" w:hAnsi="宋体" w:eastAsia="仿宋_GB2312" w:cs="宋体"/>
          <w:sz w:val="32"/>
          <w:szCs w:val="32"/>
          <w:shd w:val="clear" w:color="auto" w:fill="FFFFFF"/>
          <w:lang w:val="en-US" w:eastAsia="zh-CN"/>
        </w:rPr>
        <w:t>首个</w:t>
      </w:r>
      <w:r>
        <w:rPr>
          <w:rFonts w:hint="eastAsia" w:ascii="仿宋_GB2312" w:hAnsi="宋体" w:eastAsia="仿宋_GB2312" w:cs="宋体"/>
          <w:sz w:val="32"/>
          <w:szCs w:val="32"/>
          <w:shd w:val="clear" w:color="auto" w:fill="FFFFFF"/>
        </w:rPr>
        <w:t>获批国家级和北京市一流</w:t>
      </w:r>
      <w:r>
        <w:rPr>
          <w:rFonts w:hint="eastAsia" w:ascii="仿宋_GB2312" w:hAnsi="宋体" w:eastAsia="仿宋_GB2312" w:cs="宋体"/>
          <w:sz w:val="32"/>
          <w:szCs w:val="32"/>
          <w:shd w:val="clear" w:color="auto" w:fill="FFFFFF"/>
          <w:lang w:val="en-US" w:eastAsia="zh-CN"/>
        </w:rPr>
        <w:t>本科</w:t>
      </w:r>
      <w:r>
        <w:rPr>
          <w:rFonts w:hint="eastAsia" w:ascii="仿宋_GB2312" w:hAnsi="宋体" w:eastAsia="仿宋_GB2312" w:cs="宋体"/>
          <w:sz w:val="32"/>
          <w:szCs w:val="32"/>
          <w:shd w:val="clear" w:color="auto" w:fill="FFFFFF"/>
        </w:rPr>
        <w:t>专业建设点，</w:t>
      </w:r>
      <w:r>
        <w:rPr>
          <w:rFonts w:hint="eastAsia" w:ascii="仿宋_GB2312" w:hAnsi="仿宋_GB2312" w:eastAsia="仿宋_GB2312" w:cs="仿宋_GB2312"/>
          <w:sz w:val="32"/>
          <w:szCs w:val="32"/>
          <w:highlight w:val="none"/>
          <w:shd w:val="clear" w:color="auto" w:fill="FFFFFF"/>
        </w:rPr>
        <w:t>地方戏表演及器乐专业人才培养基本实现全国主要剧种省域覆盖，全国戏曲人才培养的引领示范效应凸显。</w:t>
      </w:r>
    </w:p>
    <w:p>
      <w:pPr>
        <w:pageBreakBefore w:val="0"/>
        <w:widowControl w:val="0"/>
        <w:kinsoku/>
        <w:wordWrap/>
        <w:overflowPunct/>
        <w:topLinePunct w:val="0"/>
        <w:autoSpaceDE/>
        <w:autoSpaceDN/>
        <w:bidi w:val="0"/>
        <w:snapToGrid/>
        <w:spacing w:line="600" w:lineRule="exact"/>
        <w:ind w:left="0" w:firstLine="643" w:firstLineChars="200"/>
        <w:jc w:val="both"/>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color w:val="000000"/>
          <w:kern w:val="0"/>
          <w:sz w:val="32"/>
          <w:szCs w:val="32"/>
          <w:highlight w:val="none"/>
        </w:rPr>
        <w:t>——</w:t>
      </w:r>
      <w:r>
        <w:rPr>
          <w:rFonts w:hint="eastAsia" w:ascii="仿宋_GB2312" w:hAnsi="仿宋_GB2312" w:eastAsia="仿宋_GB2312" w:cs="仿宋_GB2312"/>
          <w:b/>
          <w:color w:val="000000"/>
          <w:kern w:val="0"/>
          <w:sz w:val="32"/>
          <w:szCs w:val="32"/>
          <w:highlight w:val="none"/>
          <w:lang w:val="en-US" w:eastAsia="zh-CN"/>
        </w:rPr>
        <w:t>教师</w:t>
      </w:r>
      <w:r>
        <w:rPr>
          <w:rFonts w:hint="eastAsia" w:ascii="仿宋_GB2312" w:hAnsi="仿宋_GB2312" w:eastAsia="仿宋_GB2312" w:cs="仿宋_GB2312"/>
          <w:b/>
          <w:color w:val="000000"/>
          <w:kern w:val="0"/>
          <w:sz w:val="32"/>
          <w:szCs w:val="32"/>
          <w:highlight w:val="none"/>
        </w:rPr>
        <w:t>队伍建设</w:t>
      </w:r>
      <w:r>
        <w:rPr>
          <w:rFonts w:hint="eastAsia" w:ascii="仿宋_GB2312" w:hAnsi="仿宋_GB2312" w:eastAsia="仿宋_GB2312" w:cs="仿宋_GB2312"/>
          <w:b/>
          <w:color w:val="000000"/>
          <w:kern w:val="0"/>
          <w:sz w:val="32"/>
          <w:szCs w:val="32"/>
          <w:highlight w:val="none"/>
          <w:lang w:val="en-US" w:eastAsia="zh-CN"/>
        </w:rPr>
        <w:t>迈上新台阶</w:t>
      </w:r>
      <w:r>
        <w:rPr>
          <w:rFonts w:hint="eastAsia" w:ascii="仿宋_GB2312" w:hAnsi="仿宋_GB2312" w:eastAsia="仿宋_GB2312" w:cs="仿宋_GB2312"/>
          <w:b/>
          <w:color w:val="000000"/>
          <w:kern w:val="0"/>
          <w:sz w:val="32"/>
          <w:szCs w:val="32"/>
          <w:highlight w:val="none"/>
        </w:rPr>
        <w:t>。</w:t>
      </w:r>
      <w:r>
        <w:rPr>
          <w:rFonts w:hint="eastAsia" w:ascii="仿宋_GB2312" w:hAnsi="仿宋_GB2312" w:eastAsia="仿宋_GB2312" w:cs="仿宋_GB2312"/>
          <w:b w:val="0"/>
          <w:bCs/>
          <w:color w:val="000000"/>
          <w:kern w:val="0"/>
          <w:sz w:val="32"/>
          <w:szCs w:val="32"/>
          <w:highlight w:val="none"/>
          <w:lang w:val="en-US" w:eastAsia="zh-CN"/>
        </w:rPr>
        <w:t>系</w:t>
      </w:r>
      <w:r>
        <w:rPr>
          <w:rFonts w:hint="eastAsia" w:ascii="仿宋_GB2312" w:hAnsi="仿宋_GB2312" w:eastAsia="仿宋_GB2312" w:cs="仿宋_GB2312"/>
          <w:b w:val="0"/>
          <w:bCs/>
          <w:color w:val="000000"/>
          <w:kern w:val="0"/>
          <w:sz w:val="32"/>
          <w:szCs w:val="32"/>
          <w:lang w:val="en-US" w:eastAsia="zh-CN"/>
        </w:rPr>
        <w:t>统推进人才建设“八大工程”，围绕传统优势学科，加强高层次人才、中青年骨干和青年教师队伍建设，培养了一批戏曲学科带头人、知名学者和学术团队，其中享受国务院政府特殊津贴专家6人，百千万人才市级人选3人，青年北京学者1人，北京市教学名师5人，北京市青年教学名师3人，高创计划领军人才3人，高创计划教学名师3人，高水平创新团队6个，“四个一批”人才7人，长城学者8人，青年拔尖人才15人、青年骨干8人；具有博士学位教师人数较“十二五”时期翻了一番，高级职称人数占比达59.4%。7名教师获得北京市优秀教师、师德先锋、三八红旗手、先进工作者等荣誉称号，人才素质不断提高。</w:t>
      </w:r>
    </w:p>
    <w:p>
      <w:pPr>
        <w:pStyle w:val="13"/>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contextualSpacing/>
        <w:textAlignment w:val="auto"/>
        <w:rPr>
          <w:rFonts w:hint="eastAsia" w:ascii="仿宋_GB2312" w:hAnsi="宋体" w:eastAsia="仿宋_GB2312" w:cs="宋体"/>
          <w:sz w:val="32"/>
          <w:szCs w:val="32"/>
          <w:shd w:val="clear" w:color="auto" w:fill="FFFFFF"/>
        </w:rPr>
      </w:pPr>
      <w:r>
        <w:rPr>
          <w:rFonts w:hint="eastAsia" w:ascii="仿宋_GB2312" w:hAnsi="仿宋_GB2312" w:eastAsia="仿宋_GB2312" w:cs="仿宋_GB2312"/>
          <w:b/>
          <w:bCs/>
          <w:kern w:val="2"/>
          <w:sz w:val="32"/>
          <w:szCs w:val="32"/>
          <w:highlight w:val="none"/>
        </w:rPr>
        <w:t>——科研创作</w:t>
      </w:r>
      <w:r>
        <w:rPr>
          <w:rFonts w:hint="eastAsia" w:ascii="仿宋_GB2312" w:hAnsi="仿宋_GB2312" w:eastAsia="仿宋_GB2312" w:cs="仿宋_GB2312"/>
          <w:b/>
          <w:bCs/>
          <w:kern w:val="2"/>
          <w:sz w:val="32"/>
          <w:szCs w:val="32"/>
          <w:highlight w:val="none"/>
          <w:lang w:val="en-US" w:eastAsia="zh-CN"/>
        </w:rPr>
        <w:t>结出新硕果</w:t>
      </w:r>
      <w:r>
        <w:rPr>
          <w:rFonts w:hint="eastAsia" w:ascii="仿宋_GB2312" w:hAnsi="仿宋_GB2312" w:eastAsia="仿宋_GB2312" w:cs="仿宋_GB2312"/>
          <w:b/>
          <w:bCs/>
          <w:kern w:val="2"/>
          <w:sz w:val="32"/>
          <w:szCs w:val="32"/>
          <w:highlight w:val="none"/>
        </w:rPr>
        <w:t>。</w:t>
      </w:r>
      <w:r>
        <w:rPr>
          <w:rFonts w:hint="eastAsia" w:ascii="仿宋_GB2312" w:hAnsi="宋体" w:eastAsia="仿宋_GB2312" w:cs="宋体"/>
          <w:sz w:val="32"/>
          <w:szCs w:val="32"/>
          <w:shd w:val="clear" w:color="auto" w:fill="FFFFFF"/>
        </w:rPr>
        <w:t>连续三年获国家社科基金艺术学重大项目立项，共获批国家级、省部级科研立项57项；获批国家艺术基金资助项目</w:t>
      </w:r>
      <w:r>
        <w:rPr>
          <w:rFonts w:hint="eastAsia" w:ascii="仿宋_GB2312" w:hAnsi="宋体" w:eastAsia="仿宋_GB2312" w:cs="宋体"/>
          <w:sz w:val="32"/>
          <w:szCs w:val="32"/>
          <w:highlight w:val="none"/>
          <w:shd w:val="clear" w:color="auto" w:fill="FFFFFF"/>
          <w:lang w:val="en-US" w:eastAsia="zh-CN"/>
        </w:rPr>
        <w:t>6</w:t>
      </w:r>
      <w:r>
        <w:rPr>
          <w:rFonts w:hint="eastAsia" w:ascii="仿宋_GB2312" w:hAnsi="宋体" w:eastAsia="仿宋_GB2312" w:cs="宋体"/>
          <w:sz w:val="32"/>
          <w:szCs w:val="32"/>
          <w:highlight w:val="none"/>
          <w:shd w:val="clear" w:color="auto" w:fill="FFFFFF"/>
        </w:rPr>
        <w:t>项</w:t>
      </w:r>
      <w:r>
        <w:rPr>
          <w:rFonts w:hint="eastAsia" w:ascii="仿宋_GB2312" w:hAnsi="宋体" w:eastAsia="仿宋_GB2312" w:cs="宋体"/>
          <w:sz w:val="32"/>
          <w:szCs w:val="32"/>
          <w:shd w:val="clear" w:color="auto" w:fill="FFFFFF"/>
        </w:rPr>
        <w:t>，北京文化艺术基金立项资助项目</w:t>
      </w:r>
      <w:r>
        <w:rPr>
          <w:rFonts w:hint="eastAsia" w:ascii="仿宋_GB2312" w:hAnsi="宋体" w:eastAsia="仿宋_GB2312" w:cs="宋体"/>
          <w:sz w:val="32"/>
          <w:szCs w:val="32"/>
          <w:highlight w:val="none"/>
          <w:shd w:val="clear" w:color="auto" w:fill="FFFFFF"/>
          <w:lang w:val="en-US" w:eastAsia="zh-CN"/>
        </w:rPr>
        <w:t>9</w:t>
      </w:r>
      <w:r>
        <w:rPr>
          <w:rFonts w:hint="eastAsia" w:ascii="仿宋_GB2312" w:hAnsi="宋体" w:eastAsia="仿宋_GB2312" w:cs="宋体"/>
          <w:sz w:val="32"/>
          <w:szCs w:val="32"/>
          <w:highlight w:val="none"/>
          <w:shd w:val="clear" w:color="auto" w:fill="FFFFFF"/>
        </w:rPr>
        <w:t>项。</w:t>
      </w:r>
      <w:r>
        <w:rPr>
          <w:rFonts w:hint="eastAsia" w:ascii="仿宋_GB2312" w:hAnsi="宋体" w:eastAsia="仿宋_GB2312" w:cs="宋体"/>
          <w:sz w:val="32"/>
          <w:szCs w:val="32"/>
          <w:shd w:val="clear" w:color="auto" w:fill="FFFFFF"/>
        </w:rPr>
        <w:t>教师发表学术论文</w:t>
      </w:r>
      <w:r>
        <w:rPr>
          <w:rFonts w:hint="eastAsia" w:ascii="仿宋_GB2312" w:hAnsi="宋体" w:eastAsia="仿宋_GB2312" w:cs="宋体"/>
          <w:sz w:val="32"/>
          <w:szCs w:val="32"/>
          <w:shd w:val="clear" w:color="auto" w:fill="FFFFFF"/>
          <w:lang w:val="en-US" w:eastAsia="zh-CN"/>
        </w:rPr>
        <w:t>9</w:t>
      </w:r>
      <w:r>
        <w:rPr>
          <w:rFonts w:hint="eastAsia" w:ascii="仿宋_GB2312" w:hAnsi="宋体" w:eastAsia="仿宋_GB2312" w:cs="宋体"/>
          <w:sz w:val="32"/>
          <w:szCs w:val="32"/>
          <w:shd w:val="clear" w:color="auto" w:fill="FFFFFF"/>
        </w:rPr>
        <w:t>00余篇，出版专著、教材等各类图书100余部，部分成果荣获省部级以上奖项。</w:t>
      </w:r>
      <w:r>
        <w:rPr>
          <w:rFonts w:hint="eastAsia" w:ascii="仿宋_GB2312" w:hAnsi="宋体" w:eastAsia="仿宋_GB2312" w:cs="宋体"/>
          <w:sz w:val="32"/>
          <w:szCs w:val="32"/>
          <w:highlight w:val="none"/>
          <w:shd w:val="clear" w:color="auto" w:fill="FFFFFF"/>
          <w:lang w:val="en-US" w:eastAsia="zh-CN"/>
        </w:rPr>
        <w:t>举办</w:t>
      </w:r>
      <w:r>
        <w:rPr>
          <w:rFonts w:hint="eastAsia" w:ascii="仿宋_GB2312" w:hAnsi="宋体" w:eastAsia="仿宋_GB2312" w:cs="宋体"/>
          <w:sz w:val="32"/>
          <w:szCs w:val="32"/>
          <w:highlight w:val="none"/>
          <w:shd w:val="clear" w:color="auto" w:fill="FFFFFF"/>
          <w:lang w:eastAsia="zh-CN"/>
        </w:rPr>
        <w:t>“</w:t>
      </w:r>
      <w:r>
        <w:rPr>
          <w:rFonts w:hint="eastAsia" w:ascii="仿宋_GB2312" w:hAnsi="宋体" w:eastAsia="仿宋_GB2312" w:cs="宋体"/>
          <w:sz w:val="32"/>
          <w:szCs w:val="32"/>
          <w:highlight w:val="none"/>
          <w:shd w:val="clear" w:color="auto" w:fill="FFFFFF"/>
        </w:rPr>
        <w:t>青研班</w:t>
      </w:r>
      <w:r>
        <w:rPr>
          <w:rFonts w:hint="eastAsia" w:ascii="仿宋_GB2312" w:hAnsi="宋体" w:eastAsia="仿宋_GB2312" w:cs="宋体"/>
          <w:sz w:val="32"/>
          <w:szCs w:val="32"/>
          <w:highlight w:val="none"/>
          <w:shd w:val="clear" w:color="auto" w:fill="FFFFFF"/>
          <w:lang w:eastAsia="zh-CN"/>
        </w:rPr>
        <w:t>”</w:t>
      </w:r>
      <w:r>
        <w:rPr>
          <w:rFonts w:hint="eastAsia" w:ascii="仿宋_GB2312" w:hAnsi="宋体" w:eastAsia="仿宋_GB2312" w:cs="宋体"/>
          <w:sz w:val="32"/>
          <w:szCs w:val="32"/>
          <w:highlight w:val="none"/>
          <w:shd w:val="clear" w:color="auto" w:fill="FFFFFF"/>
        </w:rPr>
        <w:t>20周年、表演系多剧种办学10周年</w:t>
      </w:r>
      <w:r>
        <w:rPr>
          <w:rFonts w:hint="eastAsia" w:ascii="仿宋_GB2312" w:hAnsi="宋体" w:eastAsia="仿宋_GB2312" w:cs="宋体"/>
          <w:sz w:val="32"/>
          <w:szCs w:val="32"/>
          <w:highlight w:val="none"/>
          <w:shd w:val="clear" w:color="auto" w:fill="FFFFFF"/>
          <w:lang w:val="en-US" w:eastAsia="zh-CN"/>
        </w:rPr>
        <w:t>展演</w:t>
      </w:r>
      <w:r>
        <w:rPr>
          <w:rFonts w:hint="eastAsia" w:ascii="仿宋_GB2312" w:hAnsi="宋体" w:eastAsia="仿宋_GB2312" w:cs="宋体"/>
          <w:sz w:val="32"/>
          <w:szCs w:val="32"/>
          <w:highlight w:val="none"/>
          <w:shd w:val="clear" w:color="auto" w:fill="FFFFFF"/>
        </w:rPr>
        <w:t>，打造“青</w:t>
      </w:r>
      <w:r>
        <w:rPr>
          <w:rFonts w:hint="eastAsia" w:ascii="仿宋_GB2312" w:hAnsi="宋体" w:eastAsia="仿宋_GB2312" w:cs="宋体"/>
          <w:sz w:val="32"/>
          <w:szCs w:val="32"/>
          <w:shd w:val="clear" w:color="auto" w:fill="FFFFFF"/>
        </w:rPr>
        <w:t>春国戏”、中国弓弦艺术节等品牌，举办张火丁京剧程派传承中心、宋飞胡琴传承与传播中心演出。举办</w:t>
      </w:r>
      <w:r>
        <w:rPr>
          <w:rFonts w:ascii="仿宋_GB2312" w:hAnsi="宋体" w:eastAsia="仿宋_GB2312" w:cs="宋体"/>
          <w:sz w:val="32"/>
          <w:szCs w:val="32"/>
          <w:shd w:val="clear" w:color="auto" w:fill="FFFFFF"/>
        </w:rPr>
        <w:t>京剧学国际学术研讨会</w:t>
      </w:r>
      <w:r>
        <w:rPr>
          <w:rFonts w:hint="eastAsia" w:ascii="仿宋_GB2312" w:hAnsi="宋体" w:eastAsia="仿宋_GB2312" w:cs="宋体"/>
          <w:sz w:val="32"/>
          <w:szCs w:val="32"/>
          <w:shd w:val="clear" w:color="auto" w:fill="FFFFFF"/>
        </w:rPr>
        <w:t>、全国非遗剧种人才培养学术研讨会、戏曲高等教育四十年等学术活动。创排作品5</w:t>
      </w:r>
      <w:r>
        <w:rPr>
          <w:rFonts w:ascii="仿宋_GB2312" w:hAnsi="宋体" w:eastAsia="仿宋_GB2312" w:cs="宋体"/>
          <w:sz w:val="32"/>
          <w:szCs w:val="32"/>
          <w:shd w:val="clear" w:color="auto" w:fill="FFFFFF"/>
        </w:rPr>
        <w:t>0</w:t>
      </w:r>
      <w:r>
        <w:rPr>
          <w:rFonts w:hint="eastAsia" w:ascii="仿宋_GB2312" w:hAnsi="宋体" w:eastAsia="仿宋_GB2312" w:cs="宋体"/>
          <w:sz w:val="32"/>
          <w:szCs w:val="32"/>
          <w:shd w:val="clear" w:color="auto" w:fill="FFFFFF"/>
        </w:rPr>
        <w:t>余部，挖掘整理濒失传统剧目1</w:t>
      </w:r>
      <w:r>
        <w:rPr>
          <w:rFonts w:ascii="仿宋_GB2312" w:hAnsi="宋体" w:eastAsia="仿宋_GB2312" w:cs="宋体"/>
          <w:sz w:val="32"/>
          <w:szCs w:val="32"/>
          <w:shd w:val="clear" w:color="auto" w:fill="FFFFFF"/>
        </w:rPr>
        <w:t>0</w:t>
      </w:r>
      <w:r>
        <w:rPr>
          <w:rFonts w:hint="eastAsia" w:ascii="仿宋_GB2312" w:hAnsi="宋体" w:eastAsia="仿宋_GB2312" w:cs="宋体"/>
          <w:sz w:val="32"/>
          <w:szCs w:val="32"/>
          <w:shd w:val="clear" w:color="auto" w:fill="FFFFFF"/>
        </w:rPr>
        <w:t xml:space="preserve">余部，得到业内赞誉和认可。 </w:t>
      </w:r>
    </w:p>
    <w:p>
      <w:pPr>
        <w:pStyle w:val="13"/>
        <w:pageBreakBefore w:val="0"/>
        <w:widowControl w:val="0"/>
        <w:shd w:val="clear" w:color="auto" w:fill="FFFFFF"/>
        <w:kinsoku/>
        <w:wordWrap/>
        <w:overflowPunct/>
        <w:topLinePunct w:val="0"/>
        <w:autoSpaceDE/>
        <w:autoSpaceDN/>
        <w:bidi w:val="0"/>
        <w:snapToGrid/>
        <w:spacing w:before="0" w:beforeAutospacing="0" w:after="0" w:afterAutospacing="0" w:line="600" w:lineRule="exact"/>
        <w:ind w:left="0" w:firstLine="640" w:firstLineChars="200"/>
        <w:contextualSpacing/>
        <w:jc w:val="both"/>
        <w:textAlignment w:val="auto"/>
        <w:rPr>
          <w:rFonts w:ascii="仿宋_GB2312" w:hAnsi="宋体" w:eastAsia="仿宋_GB2312" w:cs="宋体"/>
          <w:sz w:val="32"/>
          <w:szCs w:val="32"/>
          <w:shd w:val="clear" w:color="auto" w:fill="FFFFFF"/>
        </w:rPr>
      </w:pPr>
      <w:r>
        <w:rPr>
          <w:rFonts w:hint="eastAsia" w:ascii="仿宋_GB2312" w:hAnsi="仿宋_GB2312" w:eastAsia="仿宋_GB2312" w:cs="仿宋_GB2312"/>
          <w:b w:val="0"/>
          <w:bCs w:val="0"/>
          <w:sz w:val="32"/>
          <w:szCs w:val="32"/>
          <w:highlight w:val="none"/>
        </w:rPr>
        <w:t>——</w:t>
      </w:r>
      <w:r>
        <w:rPr>
          <w:rFonts w:hint="eastAsia" w:ascii="仿宋_GB2312" w:hAnsi="宋体" w:eastAsia="仿宋_GB2312" w:cs="宋体"/>
          <w:b/>
          <w:bCs w:val="0"/>
          <w:sz w:val="32"/>
          <w:szCs w:val="32"/>
          <w:shd w:val="clear" w:color="auto" w:fill="FFFFFF"/>
        </w:rPr>
        <w:t>社会贡献和影响实现新提升</w:t>
      </w:r>
      <w:r>
        <w:rPr>
          <w:rFonts w:hint="eastAsia" w:ascii="仿宋_GB2312" w:hAnsi="宋体" w:eastAsia="仿宋_GB2312" w:cs="宋体"/>
          <w:b/>
          <w:bCs w:val="0"/>
          <w:sz w:val="32"/>
          <w:szCs w:val="32"/>
          <w:shd w:val="clear" w:color="auto" w:fill="FFFFFF"/>
          <w:lang w:eastAsia="zh-CN"/>
        </w:rPr>
        <w:t>。</w:t>
      </w:r>
      <w:r>
        <w:rPr>
          <w:rFonts w:hint="eastAsia" w:ascii="仿宋_GB2312" w:hAnsi="仿宋_GB2312" w:eastAsia="仿宋_GB2312" w:cs="仿宋_GB2312"/>
          <w:sz w:val="32"/>
          <w:szCs w:val="32"/>
          <w:shd w:val="clear" w:color="auto" w:fill="FFFFFF"/>
        </w:rPr>
        <w:t>与山东、江西、国家博物馆等30多个</w:t>
      </w:r>
      <w:r>
        <w:rPr>
          <w:rFonts w:hint="eastAsia" w:ascii="仿宋_GB2312" w:hAnsi="仿宋_GB2312" w:eastAsia="仿宋_GB2312" w:cs="仿宋_GB2312"/>
          <w:sz w:val="32"/>
          <w:szCs w:val="32"/>
          <w:shd w:val="clear" w:color="auto" w:fill="FFFFFF"/>
          <w:lang w:val="en-US" w:eastAsia="zh-CN"/>
        </w:rPr>
        <w:t>文旅部门</w:t>
      </w:r>
      <w:r>
        <w:rPr>
          <w:rFonts w:hint="eastAsia" w:ascii="仿宋_GB2312" w:hAnsi="仿宋_GB2312" w:eastAsia="仿宋_GB2312" w:cs="仿宋_GB2312"/>
          <w:sz w:val="32"/>
          <w:szCs w:val="32"/>
          <w:shd w:val="clear" w:color="auto" w:fill="FFFFFF"/>
        </w:rPr>
        <w:t>、院团、机构签署战略合作协议，</w:t>
      </w:r>
      <w:r>
        <w:rPr>
          <w:rFonts w:hint="eastAsia" w:ascii="仿宋_GB2312" w:hAnsi="仿宋_GB2312" w:eastAsia="仿宋_GB2312" w:cs="仿宋_GB2312"/>
          <w:sz w:val="32"/>
          <w:szCs w:val="32"/>
          <w:shd w:val="clear" w:color="auto" w:fill="FFFFFF"/>
          <w:lang w:val="en-US" w:eastAsia="zh-CN"/>
        </w:rPr>
        <w:t>与属地丰台区加强校地合作，创建戏曲教育联盟，协同推进戏曲传承传播和服务经济社会发展；</w:t>
      </w:r>
      <w:r>
        <w:rPr>
          <w:rFonts w:hint="eastAsia" w:ascii="仿宋_GB2312" w:hAnsi="仿宋_GB2312" w:eastAsia="仿宋_GB2312" w:cs="仿宋_GB2312"/>
          <w:sz w:val="32"/>
          <w:szCs w:val="32"/>
          <w:shd w:val="clear" w:color="auto" w:fill="FFFFFF"/>
        </w:rPr>
        <w:t>连续四年承办</w:t>
      </w:r>
      <w:r>
        <w:rPr>
          <w:rFonts w:hint="eastAsia" w:ascii="仿宋_GB2312" w:hAnsi="仿宋_GB2312" w:eastAsia="仿宋_GB2312" w:cs="仿宋_GB2312"/>
          <w:sz w:val="32"/>
          <w:szCs w:val="32"/>
          <w:shd w:val="clear" w:color="auto" w:fill="FFFFFF"/>
          <w:lang w:val="en-US" w:eastAsia="zh-CN"/>
        </w:rPr>
        <w:t>中宣部、文旅部</w:t>
      </w:r>
      <w:r>
        <w:rPr>
          <w:rFonts w:hint="eastAsia" w:ascii="仿宋_GB2312" w:hAnsi="仿宋_GB2312" w:eastAsia="仿宋_GB2312" w:cs="仿宋_GB2312"/>
          <w:sz w:val="32"/>
          <w:szCs w:val="32"/>
          <w:shd w:val="clear" w:color="auto" w:fill="FFFFFF"/>
        </w:rPr>
        <w:t>“新年戏曲晚会”，连续五年承办文旅部“戏曲艺术人才培养高级研修班”；</w:t>
      </w:r>
      <w:r>
        <w:rPr>
          <w:rFonts w:hint="eastAsia" w:ascii="仿宋_GB2312" w:hAnsi="仿宋_GB2312" w:eastAsia="仿宋_GB2312" w:cs="仿宋_GB2312"/>
          <w:sz w:val="32"/>
          <w:szCs w:val="32"/>
          <w:shd w:val="clear" w:color="auto" w:fill="FFFFFF"/>
          <w:lang w:val="en-US" w:eastAsia="zh-CN"/>
        </w:rPr>
        <w:t>服务</w:t>
      </w:r>
      <w:r>
        <w:rPr>
          <w:rFonts w:hint="eastAsia" w:ascii="仿宋_GB2312" w:hAnsi="仿宋_GB2312" w:eastAsia="仿宋_GB2312" w:cs="仿宋_GB2312"/>
          <w:sz w:val="32"/>
          <w:szCs w:val="32"/>
          <w:shd w:val="clear" w:color="auto" w:fill="FFFFFF"/>
        </w:rPr>
        <w:t>国庆70周年庆祝活动，参加第二届“一带一路”国际合作高峰论坛专场演出等重大活动。大力推动戏曲进校园、进社区，承办“戏曲非遗传承人高级研修班”“梨花杯”青少年戏曲教育教学成果展示、“国戏杯”学生戏曲大赛等活动，承担 “京剧</w:t>
      </w:r>
      <w:r>
        <w:rPr>
          <w:rFonts w:hint="eastAsia" w:ascii="仿宋_GB2312" w:hAnsi="仿宋_GB2312" w:eastAsia="仿宋_GB2312" w:cs="仿宋_GB2312"/>
          <w:sz w:val="32"/>
          <w:szCs w:val="32"/>
          <w:shd w:val="clear" w:color="auto" w:fill="FFFFFF"/>
          <w:lang w:eastAsia="zh-CN"/>
        </w:rPr>
        <w:t>像</w:t>
      </w:r>
      <w:r>
        <w:rPr>
          <w:rFonts w:hint="eastAsia" w:ascii="仿宋_GB2312" w:hAnsi="仿宋_GB2312" w:eastAsia="仿宋_GB2312" w:cs="仿宋_GB2312"/>
          <w:sz w:val="32"/>
          <w:szCs w:val="32"/>
          <w:shd w:val="clear" w:color="auto" w:fill="FFFFFF"/>
        </w:rPr>
        <w:t>音像工程”</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京剧电影工程</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“名家传戏工程”等项目，在振兴戏曲发展中展现国戏作为。</w:t>
      </w:r>
      <w:r>
        <w:rPr>
          <w:rFonts w:hint="eastAsia" w:ascii="仿宋_GB2312" w:hAnsi="宋体" w:eastAsia="仿宋_GB2312" w:cs="宋体"/>
          <w:sz w:val="32"/>
          <w:szCs w:val="32"/>
          <w:shd w:val="clear" w:color="auto" w:fill="FFFFFF"/>
        </w:rPr>
        <w:t>向美国、英国、日本三所大学孔子学院派出教师和学生志愿者</w:t>
      </w:r>
      <w:r>
        <w:rPr>
          <w:rFonts w:hint="eastAsia" w:ascii="仿宋_GB2312" w:hAnsi="宋体" w:eastAsia="仿宋_GB2312" w:cs="宋体"/>
          <w:sz w:val="32"/>
          <w:szCs w:val="32"/>
          <w:shd w:val="clear" w:color="auto" w:fill="FFFFFF"/>
          <w:lang w:eastAsia="zh-CN"/>
        </w:rPr>
        <w:t>，</w:t>
      </w:r>
      <w:r>
        <w:rPr>
          <w:rFonts w:hint="eastAsia" w:ascii="仿宋_GB2312" w:hAnsi="仿宋_GB2312" w:eastAsia="仿宋_GB2312" w:cs="仿宋_GB2312"/>
          <w:sz w:val="32"/>
          <w:szCs w:val="32"/>
          <w:shd w:val="clear" w:color="auto" w:fill="FFFFFF"/>
        </w:rPr>
        <w:t>先后为16个国家培养留学生，戏曲国际交流和传播的朋友圈逐步扩大。</w:t>
      </w:r>
    </w:p>
    <w:p>
      <w:pPr>
        <w:pStyle w:val="13"/>
        <w:pageBreakBefore w:val="0"/>
        <w:widowControl w:val="0"/>
        <w:shd w:val="clear" w:color="auto" w:fill="FFFFFF"/>
        <w:kinsoku/>
        <w:wordWrap/>
        <w:overflowPunct/>
        <w:topLinePunct w:val="0"/>
        <w:autoSpaceDE/>
        <w:autoSpaceDN/>
        <w:bidi w:val="0"/>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highlight w:val="none"/>
          <w:lang w:val="zh-CN"/>
        </w:rPr>
        <w:t>——</w:t>
      </w:r>
      <w:r>
        <w:rPr>
          <w:rFonts w:hint="eastAsia" w:ascii="仿宋_GB2312" w:hAnsi="仿宋_GB2312" w:eastAsia="仿宋_GB2312" w:cs="仿宋_GB2312"/>
          <w:b/>
          <w:bCs/>
          <w:sz w:val="32"/>
          <w:szCs w:val="32"/>
          <w:highlight w:val="none"/>
          <w:lang w:val="en-US" w:eastAsia="zh-CN"/>
        </w:rPr>
        <w:t>办学保障能力有了新增强</w:t>
      </w:r>
      <w:r>
        <w:rPr>
          <w:rFonts w:hint="eastAsia" w:ascii="仿宋_GB2312" w:hAnsi="仿宋_GB2312" w:eastAsia="仿宋_GB2312" w:cs="仿宋_GB2312"/>
          <w:b/>
          <w:bCs/>
          <w:sz w:val="32"/>
          <w:szCs w:val="32"/>
          <w:highlight w:val="none"/>
          <w:lang w:val="zh-CN"/>
        </w:rPr>
        <w:t>。</w:t>
      </w:r>
      <w:r>
        <w:rPr>
          <w:rFonts w:hint="eastAsia" w:ascii="仿宋_GB2312" w:hAnsi="仿宋_GB2312" w:eastAsia="仿宋_GB2312" w:cs="仿宋_GB2312"/>
          <w:sz w:val="32"/>
          <w:szCs w:val="32"/>
          <w:shd w:val="clear" w:color="auto" w:fill="FFFFFF"/>
        </w:rPr>
        <w:t>实现无线网络全面覆盖，建成“国戏移动图书馆”、服装道具布景资源</w:t>
      </w:r>
      <w:r>
        <w:rPr>
          <w:rFonts w:hint="eastAsia" w:ascii="仿宋_GB2312" w:hAnsi="仿宋_GB2312" w:eastAsia="仿宋_GB2312" w:cs="仿宋_GB2312"/>
          <w:sz w:val="32"/>
          <w:szCs w:val="32"/>
          <w:shd w:val="clear" w:color="auto" w:fill="FFFFFF"/>
          <w:lang w:val="en-US" w:eastAsia="zh-CN"/>
        </w:rPr>
        <w:t>共享</w:t>
      </w:r>
      <w:r>
        <w:rPr>
          <w:rFonts w:hint="eastAsia" w:ascii="仿宋_GB2312" w:hAnsi="仿宋_GB2312" w:eastAsia="仿宋_GB2312" w:cs="仿宋_GB2312"/>
          <w:sz w:val="32"/>
          <w:szCs w:val="32"/>
          <w:shd w:val="clear" w:color="auto" w:fill="FFFFFF"/>
        </w:rPr>
        <w:t>系统、“数字档案”系统，关键业务实现“一站式服务”，初步实现“一机在手、走遍校园”。文献馆藏图书总量增加到34万册。改善学生住宿条件，开设教工餐厅，安装电动汽车充电桩，全体教职工参加重大疾病、女职工参加特殊疾病互助保障保险，做好无房</w:t>
      </w:r>
      <w:r>
        <w:rPr>
          <w:rFonts w:hint="eastAsia" w:ascii="仿宋_GB2312" w:hAnsi="仿宋_GB2312" w:eastAsia="仿宋_GB2312" w:cs="仿宋_GB2312"/>
          <w:sz w:val="32"/>
          <w:szCs w:val="32"/>
          <w:shd w:val="clear" w:color="auto" w:fill="FFFFFF"/>
          <w:lang w:val="en-US" w:eastAsia="zh-CN"/>
        </w:rPr>
        <w:t>青年</w:t>
      </w:r>
      <w:r>
        <w:rPr>
          <w:rFonts w:hint="eastAsia" w:ascii="仿宋_GB2312" w:hAnsi="仿宋_GB2312" w:eastAsia="仿宋_GB2312" w:cs="仿宋_GB2312"/>
          <w:sz w:val="32"/>
          <w:szCs w:val="32"/>
          <w:shd w:val="clear" w:color="auto" w:fill="FFFFFF"/>
        </w:rPr>
        <w:t>教职工租住公租房服务管理。深入开展“平安校园”创建</w:t>
      </w:r>
      <w:r>
        <w:rPr>
          <w:rFonts w:hint="eastAsia" w:ascii="仿宋_GB2312" w:hAnsi="仿宋_GB2312" w:eastAsia="仿宋_GB2312" w:cs="仿宋_GB2312"/>
          <w:sz w:val="32"/>
          <w:szCs w:val="32"/>
          <w:shd w:val="clear" w:color="auto" w:fill="FFFFFF"/>
          <w:lang w:val="en-US" w:eastAsia="zh-CN"/>
        </w:rPr>
        <w:t>与提升工程</w:t>
      </w:r>
      <w:r>
        <w:rPr>
          <w:rFonts w:hint="eastAsia" w:ascii="仿宋_GB2312" w:hAnsi="仿宋_GB2312" w:eastAsia="仿宋_GB2312" w:cs="仿宋_GB2312"/>
          <w:sz w:val="32"/>
          <w:szCs w:val="32"/>
          <w:shd w:val="clear" w:color="auto" w:fill="FFFFFF"/>
        </w:rPr>
        <w:t>，公共区域重点部位监控实现全覆盖，师生获得感</w:t>
      </w:r>
      <w:r>
        <w:rPr>
          <w:rFonts w:hint="eastAsia" w:ascii="仿宋_GB2312" w:hAnsi="仿宋_GB2312" w:eastAsia="仿宋_GB2312" w:cs="仿宋_GB2312"/>
          <w:sz w:val="32"/>
          <w:szCs w:val="32"/>
          <w:shd w:val="clear" w:color="auto" w:fill="FFFFFF"/>
          <w:lang w:val="en-US" w:eastAsia="zh-CN"/>
        </w:rPr>
        <w:t>安全感</w:t>
      </w:r>
      <w:r>
        <w:rPr>
          <w:rFonts w:hint="eastAsia" w:ascii="仿宋_GB2312" w:hAnsi="仿宋_GB2312" w:eastAsia="仿宋_GB2312" w:cs="仿宋_GB2312"/>
          <w:sz w:val="32"/>
          <w:szCs w:val="32"/>
          <w:shd w:val="clear" w:color="auto" w:fill="FFFFFF"/>
        </w:rPr>
        <w:t>不断提升。</w:t>
      </w:r>
    </w:p>
    <w:p>
      <w:pPr>
        <w:pStyle w:val="13"/>
        <w:pageBreakBefore w:val="0"/>
        <w:widowControl w:val="0"/>
        <w:shd w:val="clear" w:color="auto" w:fill="FFFFFF"/>
        <w:kinsoku/>
        <w:wordWrap/>
        <w:overflowPunct/>
        <w:topLinePunct w:val="0"/>
        <w:autoSpaceDE/>
        <w:autoSpaceDN/>
        <w:bidi w:val="0"/>
        <w:spacing w:before="0" w:beforeAutospacing="0" w:after="0" w:afterAutospacing="0" w:line="600" w:lineRule="exact"/>
        <w:ind w:firstLine="640" w:firstLineChars="200"/>
        <w:contextualSpacing/>
        <w:jc w:val="both"/>
        <w:textAlignment w:val="auto"/>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rPr>
        <w:t>十三五</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rPr>
        <w:t>时期，学院“</w:t>
      </w:r>
      <w:r>
        <w:rPr>
          <w:rFonts w:hint="eastAsia" w:ascii="仿宋_GB2312" w:hAnsi="仿宋_GB2312" w:eastAsia="仿宋_GB2312" w:cs="仿宋_GB2312"/>
          <w:sz w:val="32"/>
          <w:szCs w:val="32"/>
          <w:highlight w:val="none"/>
          <w:lang w:val="zh-CN"/>
        </w:rPr>
        <w:t>全国戏曲高级人才培养中心、戏曲</w:t>
      </w:r>
    </w:p>
    <w:p>
      <w:pPr>
        <w:pageBreakBefore w:val="0"/>
        <w:widowControl w:val="0"/>
        <w:kinsoku/>
        <w:wordWrap/>
        <w:overflowPunct/>
        <w:topLinePunct w:val="0"/>
        <w:autoSpaceDE/>
        <w:autoSpaceDN/>
        <w:bidi w:val="0"/>
        <w:spacing w:line="600" w:lineRule="exact"/>
        <w:textAlignment w:val="auto"/>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理论研究中心、戏曲文化信息交流与传播中心</w:t>
      </w:r>
      <w:r>
        <w:rPr>
          <w:rFonts w:hint="eastAsia" w:ascii="仿宋_GB2312" w:hAnsi="仿宋_GB2312" w:eastAsia="仿宋_GB2312" w:cs="仿宋_GB2312"/>
          <w:sz w:val="32"/>
          <w:szCs w:val="32"/>
          <w:highlight w:val="none"/>
        </w:rPr>
        <w:t>”建设</w:t>
      </w:r>
      <w:r>
        <w:rPr>
          <w:rFonts w:hint="eastAsia" w:ascii="仿宋_GB2312" w:hAnsi="仿宋_GB2312" w:eastAsia="仿宋_GB2312" w:cs="仿宋_GB2312"/>
          <w:sz w:val="32"/>
          <w:szCs w:val="32"/>
          <w:highlight w:val="none"/>
          <w:lang w:val="zh-CN"/>
        </w:rPr>
        <w:t>初</w:t>
      </w:r>
      <w:r>
        <w:rPr>
          <w:rFonts w:hint="eastAsia" w:ascii="仿宋_GB2312" w:hAnsi="仿宋_GB2312" w:eastAsia="仿宋_GB2312" w:cs="仿宋_GB2312"/>
          <w:sz w:val="32"/>
          <w:szCs w:val="32"/>
          <w:highlight w:val="none"/>
        </w:rPr>
        <w:t>见成效</w:t>
      </w:r>
      <w:r>
        <w:rPr>
          <w:rFonts w:hint="eastAsia" w:ascii="仿宋_GB2312" w:hAnsi="仿宋_GB2312" w:eastAsia="仿宋_GB2312" w:cs="仿宋_GB2312"/>
          <w:sz w:val="32"/>
          <w:szCs w:val="32"/>
          <w:highlight w:val="none"/>
          <w:lang w:val="zh-CN"/>
        </w:rPr>
        <w:t>，“民族特色鲜明、国内水准一流、国际影响广泛的戏曲艺术大学”的发展目标稳步推进，</w:t>
      </w:r>
      <w:r>
        <w:rPr>
          <w:rFonts w:hint="eastAsia" w:ascii="仿宋_GB2312" w:hAnsi="仿宋_GB2312" w:eastAsia="仿宋_GB2312" w:cs="仿宋_GB2312"/>
          <w:sz w:val="32"/>
          <w:szCs w:val="32"/>
          <w:highlight w:val="none"/>
          <w:lang w:val="en-US" w:eastAsia="zh-CN"/>
        </w:rPr>
        <w:t>综合实力显著提升，社会影响力进一步扩大，</w:t>
      </w:r>
      <w:r>
        <w:rPr>
          <w:rFonts w:hint="eastAsia" w:ascii="仿宋_GB2312" w:hAnsi="仿宋_GB2312" w:eastAsia="仿宋_GB2312" w:cs="仿宋_GB2312"/>
          <w:sz w:val="32"/>
          <w:szCs w:val="32"/>
          <w:highlight w:val="none"/>
          <w:lang w:val="zh-CN"/>
        </w:rPr>
        <w:t>对国家文化繁荣及首都文化中心建设的贡献力明显增强。</w:t>
      </w:r>
    </w:p>
    <w:p>
      <w:pPr>
        <w:pStyle w:val="4"/>
        <w:pageBreakBefore w:val="0"/>
        <w:widowControl w:val="0"/>
        <w:kinsoku/>
        <w:wordWrap/>
        <w:overflowPunct/>
        <w:topLinePunct w:val="0"/>
        <w:autoSpaceDE/>
        <w:autoSpaceDN/>
        <w:bidi w:val="0"/>
        <w:spacing w:before="0" w:after="0" w:line="600" w:lineRule="exact"/>
        <w:ind w:firstLine="643"/>
        <w:textAlignment w:val="auto"/>
        <w:rPr>
          <w:rFonts w:hint="default" w:ascii="楷体_GB2312" w:eastAsia="楷体_GB2312"/>
          <w:sz w:val="32"/>
          <w:szCs w:val="32"/>
          <w:highlight w:val="none"/>
          <w:lang w:val="en-US" w:eastAsia="zh-CN"/>
        </w:rPr>
      </w:pPr>
      <w:bookmarkStart w:id="14" w:name="_Toc444160224"/>
      <w:bookmarkStart w:id="15" w:name="_Toc24302"/>
      <w:bookmarkStart w:id="16" w:name="_Toc429914599"/>
      <w:bookmarkStart w:id="17" w:name="_Toc437333666"/>
      <w:bookmarkStart w:id="18" w:name="_Toc17949"/>
      <w:bookmarkStart w:id="19" w:name="_Toc23607"/>
      <w:bookmarkStart w:id="20" w:name="_Toc429914216"/>
      <w:r>
        <w:rPr>
          <w:rFonts w:hint="eastAsia" w:ascii="楷体_GB2312" w:eastAsia="楷体_GB2312"/>
          <w:sz w:val="32"/>
          <w:szCs w:val="32"/>
          <w:highlight w:val="none"/>
        </w:rPr>
        <w:t>（二）面临形势</w:t>
      </w:r>
      <w:bookmarkEnd w:id="14"/>
      <w:bookmarkEnd w:id="15"/>
      <w:bookmarkEnd w:id="16"/>
      <w:bookmarkEnd w:id="17"/>
      <w:bookmarkEnd w:id="18"/>
      <w:bookmarkEnd w:id="19"/>
      <w:bookmarkEnd w:id="20"/>
    </w:p>
    <w:p>
      <w:pPr>
        <w:pageBreakBefore w:val="0"/>
        <w:widowControl w:val="0"/>
        <w:kinsoku/>
        <w:wordWrap/>
        <w:overflowPunct/>
        <w:topLinePunct w:val="0"/>
        <w:autoSpaceDE/>
        <w:autoSpaceDN/>
        <w:bidi w:val="0"/>
        <w:adjustRightInd/>
        <w:snapToGrid/>
        <w:spacing w:line="600" w:lineRule="exact"/>
        <w:ind w:left="0" w:leftChars="0" w:firstLine="640" w:firstLineChars="200"/>
        <w:contextualSpacing/>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党的十八大以来，党中央对文化建设高度重视，作出重大战略部署。习近平总书记</w:t>
      </w:r>
      <w:r>
        <w:rPr>
          <w:rFonts w:hint="eastAsia" w:ascii="仿宋_GB2312" w:hAnsi="宋体" w:eastAsia="仿宋_GB2312"/>
          <w:color w:val="auto"/>
          <w:sz w:val="32"/>
          <w:szCs w:val="32"/>
          <w:lang w:val="en-US" w:eastAsia="zh-CN"/>
        </w:rPr>
        <w:t>对</w:t>
      </w:r>
      <w:r>
        <w:rPr>
          <w:rFonts w:hint="eastAsia" w:ascii="仿宋_GB2312" w:hAnsi="宋体" w:eastAsia="仿宋_GB2312"/>
          <w:color w:val="auto"/>
          <w:sz w:val="32"/>
          <w:szCs w:val="32"/>
        </w:rPr>
        <w:t>文艺工作</w:t>
      </w:r>
      <w:r>
        <w:rPr>
          <w:rFonts w:hint="eastAsia" w:ascii="仿宋_GB2312" w:hAnsi="宋体" w:eastAsia="仿宋_GB2312"/>
          <w:color w:val="auto"/>
          <w:sz w:val="32"/>
          <w:szCs w:val="32"/>
          <w:lang w:val="en-US" w:eastAsia="zh-CN"/>
        </w:rPr>
        <w:t>作出重要指示要求</w:t>
      </w:r>
      <w:r>
        <w:rPr>
          <w:rFonts w:hint="eastAsia" w:ascii="仿宋_GB2312" w:hAnsi="宋体" w:eastAsia="仿宋_GB2312"/>
          <w:color w:val="auto"/>
          <w:sz w:val="32"/>
          <w:szCs w:val="32"/>
        </w:rPr>
        <w:t>，深刻阐述了文艺和文艺工作的</w:t>
      </w:r>
      <w:r>
        <w:rPr>
          <w:rFonts w:hint="eastAsia" w:ascii="仿宋_GB2312" w:hAnsi="宋体" w:eastAsia="仿宋_GB2312"/>
          <w:color w:val="auto"/>
          <w:sz w:val="32"/>
          <w:szCs w:val="32"/>
          <w:lang w:val="en-US" w:eastAsia="zh-CN"/>
        </w:rPr>
        <w:t>重要</w:t>
      </w:r>
      <w:r>
        <w:rPr>
          <w:rFonts w:hint="eastAsia" w:ascii="仿宋_GB2312" w:hAnsi="宋体" w:eastAsia="仿宋_GB2312"/>
          <w:color w:val="auto"/>
          <w:sz w:val="32"/>
          <w:szCs w:val="32"/>
        </w:rPr>
        <w:t>地位和作用，创造性地回答了事关文艺繁荣发展</w:t>
      </w:r>
      <w:r>
        <w:rPr>
          <w:rFonts w:hint="eastAsia" w:ascii="仿宋_GB2312" w:hAnsi="宋体" w:eastAsia="仿宋_GB2312"/>
          <w:color w:val="auto"/>
          <w:sz w:val="32"/>
          <w:szCs w:val="32"/>
          <w:lang w:val="en-US" w:eastAsia="zh-CN"/>
        </w:rPr>
        <w:t>的</w:t>
      </w:r>
      <w:r>
        <w:rPr>
          <w:rFonts w:hint="eastAsia" w:ascii="仿宋_GB2312" w:hAnsi="宋体" w:eastAsia="仿宋_GB2312"/>
          <w:color w:val="auto"/>
          <w:sz w:val="32"/>
          <w:szCs w:val="32"/>
        </w:rPr>
        <w:t>根本性、方向性问题，对在新</w:t>
      </w:r>
      <w:r>
        <w:rPr>
          <w:rFonts w:hint="eastAsia" w:ascii="仿宋_GB2312" w:hAnsi="宋体" w:eastAsia="仿宋_GB2312"/>
          <w:color w:val="auto"/>
          <w:sz w:val="32"/>
          <w:szCs w:val="32"/>
          <w:lang w:val="en-US" w:eastAsia="zh-CN"/>
        </w:rPr>
        <w:t>时代</w:t>
      </w:r>
      <w:r>
        <w:rPr>
          <w:rFonts w:hint="eastAsia" w:ascii="仿宋_GB2312" w:hAnsi="宋体" w:eastAsia="仿宋_GB2312"/>
          <w:color w:val="auto"/>
          <w:sz w:val="32"/>
          <w:szCs w:val="32"/>
        </w:rPr>
        <w:t>做好文艺工作提出了明确要求。中央和中央有关部委出台了《关于繁荣发展社会主义文艺的意见》《关于实施中华优秀传统文化传承发展工程的意见》《关于支持戏曲传承发展的若干政策》《关于新形势下加强戏曲教育工作的意见》等重要文件，</w:t>
      </w:r>
      <w:r>
        <w:rPr>
          <w:rFonts w:hint="eastAsia" w:ascii="仿宋_GB2312" w:hAnsi="宋体" w:eastAsia="仿宋_GB2312"/>
          <w:color w:val="auto"/>
          <w:sz w:val="32"/>
          <w:szCs w:val="32"/>
          <w:lang w:val="en-US" w:eastAsia="zh-CN"/>
        </w:rPr>
        <w:t>深化高等教育学科专业体系改革，</w:t>
      </w:r>
      <w:r>
        <w:rPr>
          <w:rFonts w:hint="eastAsia" w:ascii="仿宋_GB2312" w:hAnsi="宋体" w:eastAsia="仿宋_GB2312"/>
          <w:color w:val="auto"/>
          <w:sz w:val="32"/>
          <w:szCs w:val="32"/>
        </w:rPr>
        <w:t>将</w:t>
      </w:r>
      <w:r>
        <w:rPr>
          <w:rFonts w:hint="eastAsia" w:ascii="仿宋_GB2312" w:hAnsi="宋体" w:eastAsia="仿宋_GB2312"/>
          <w:color w:val="auto"/>
          <w:sz w:val="32"/>
          <w:szCs w:val="32"/>
          <w:lang w:val="en-US" w:eastAsia="zh-CN"/>
        </w:rPr>
        <w:t>繁荣发展戏曲艺术</w:t>
      </w:r>
      <w:r>
        <w:rPr>
          <w:rFonts w:hint="eastAsia" w:ascii="仿宋_GB2312" w:hAnsi="宋体" w:eastAsia="仿宋_GB2312"/>
          <w:color w:val="auto"/>
          <w:sz w:val="32"/>
          <w:szCs w:val="32"/>
        </w:rPr>
        <w:t>提升到战略层面，为戏曲教育事业发展提供了难得历史机遇，有力推动了戏曲艺术传承发展。</w:t>
      </w:r>
    </w:p>
    <w:p>
      <w:pPr>
        <w:pageBreakBefore w:val="0"/>
        <w:widowControl w:val="0"/>
        <w:kinsoku/>
        <w:wordWrap/>
        <w:overflowPunct/>
        <w:topLinePunct w:val="0"/>
        <w:autoSpaceDE/>
        <w:autoSpaceDN/>
        <w:bidi w:val="0"/>
        <w:adjustRightInd/>
        <w:snapToGrid/>
        <w:spacing w:line="600" w:lineRule="exact"/>
        <w:ind w:left="0" w:leftChars="0" w:firstLine="640" w:firstLineChars="200"/>
        <w:contextualSpacing/>
        <w:textAlignment w:val="auto"/>
        <w:rPr>
          <w:rFonts w:hint="eastAsia" w:ascii="仿宋_GB2312" w:hAnsi="宋体" w:eastAsia="仿宋_GB2312"/>
          <w:sz w:val="32"/>
          <w:szCs w:val="32"/>
        </w:rPr>
      </w:pPr>
      <w:r>
        <w:rPr>
          <w:rFonts w:hint="eastAsia" w:ascii="仿宋_GB2312" w:hAnsi="宋体" w:eastAsia="仿宋_GB2312"/>
          <w:sz w:val="32"/>
          <w:szCs w:val="32"/>
        </w:rPr>
        <w:t>2020年10月23日，习近平总书记给学院老中青少四代师生回信，充分肯定了学院办学取得的可喜成果，强调戏曲是中华文化的瑰宝，繁荣发展戏曲事业关键在人，希望以建校70周年为新起点，全面贯彻党的教育方针，落实立德树人根本任务，引导广大师生坚定文化自信，弘扬优良传统，坚持守正创新，在教学相长中探寻艺术真谛，在服务人民中砥砺从艺初心，为传承中华优秀传统文化、建设社会主义文化强国作出新的更大的贡献。</w:t>
      </w:r>
      <w:r>
        <w:rPr>
          <w:rFonts w:hint="eastAsia" w:ascii="仿宋_GB2312" w:hAnsi="宋体" w:eastAsia="仿宋_GB2312"/>
          <w:sz w:val="32"/>
          <w:szCs w:val="32"/>
          <w:lang w:val="en-US" w:eastAsia="zh-CN"/>
        </w:rPr>
        <w:t>这</w:t>
      </w:r>
      <w:r>
        <w:rPr>
          <w:rFonts w:hint="eastAsia" w:ascii="仿宋_GB2312" w:hAnsi="宋体" w:eastAsia="仿宋_GB2312"/>
          <w:sz w:val="32"/>
          <w:szCs w:val="32"/>
        </w:rPr>
        <w:t>充分体现了党中央对戏曲事业发展的高度重视和亲切关怀，给全院师生以极大鼓舞和鞭策，为新时代国戏发展指明了方向。</w:t>
      </w:r>
    </w:p>
    <w:p>
      <w:pPr>
        <w:pageBreakBefore w:val="0"/>
        <w:widowControl w:val="0"/>
        <w:kinsoku/>
        <w:wordWrap/>
        <w:overflowPunct/>
        <w:topLinePunct w:val="0"/>
        <w:autoSpaceDE/>
        <w:autoSpaceDN/>
        <w:bidi w:val="0"/>
        <w:spacing w:line="600" w:lineRule="exact"/>
        <w:ind w:firstLine="640" w:firstLineChars="200"/>
        <w:contextualSpacing/>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“十四五”时期，</w:t>
      </w:r>
      <w:r>
        <w:rPr>
          <w:rFonts w:hint="eastAsia" w:ascii="仿宋_GB2312" w:hAnsi="仿宋_GB2312" w:eastAsia="仿宋_GB2312" w:cs="仿宋_GB2312"/>
          <w:sz w:val="32"/>
          <w:szCs w:val="32"/>
          <w:highlight w:val="none"/>
        </w:rPr>
        <w:t>是我国全面建成小康社会、实现第一个百年奋斗目标后，乘势而上开启全面建设社会主义国家新征程、向第二个百年奋斗目标进军的第一个五年，是北京落实首都城市战略定位、建设国际一流和谐宜居之都的关键时期，是首都教育全面开启建设高质量教育体系和高水平教育现代化的新阶段，</w:t>
      </w:r>
      <w:r>
        <w:rPr>
          <w:rFonts w:hint="eastAsia" w:ascii="仿宋_GB2312" w:hAnsi="宋体" w:eastAsia="仿宋_GB2312"/>
          <w:sz w:val="32"/>
          <w:szCs w:val="32"/>
        </w:rPr>
        <w:t>是学院高水平和特色化发展的重要转型期</w:t>
      </w:r>
      <w:r>
        <w:rPr>
          <w:rFonts w:hint="eastAsia" w:ascii="仿宋_GB2312" w:hAnsi="仿宋_GB2312" w:eastAsia="仿宋_GB2312" w:cs="仿宋_GB2312"/>
          <w:sz w:val="32"/>
          <w:szCs w:val="32"/>
          <w:highlight w:val="none"/>
        </w:rPr>
        <w:t>。学院在认真总结过去70年办学经验的基础上，将全面开启中国一流、世界知名戏曲艺术大学建设新阶段。</w:t>
      </w:r>
    </w:p>
    <w:p>
      <w:pPr>
        <w:pStyle w:val="2"/>
        <w:pageBreakBefore w:val="0"/>
        <w:widowControl w:val="0"/>
        <w:kinsoku/>
        <w:wordWrap/>
        <w:overflowPunct/>
        <w:topLinePunct w:val="0"/>
        <w:autoSpaceDE/>
        <w:autoSpaceDN/>
        <w:bidi w:val="0"/>
        <w:spacing w:line="600" w:lineRule="exact"/>
        <w:ind w:firstLine="640" w:firstLineChars="200"/>
        <w:textAlignment w:val="auto"/>
        <w:rPr>
          <w:color w:val="auto"/>
          <w:sz w:val="32"/>
          <w:szCs w:val="32"/>
        </w:rPr>
      </w:pPr>
      <w:r>
        <w:rPr>
          <w:rFonts w:hint="eastAsia" w:ascii="仿宋_GB2312" w:hAnsi="宋体" w:eastAsia="仿宋_GB2312"/>
          <w:color w:val="auto"/>
          <w:sz w:val="32"/>
          <w:szCs w:val="32"/>
        </w:rPr>
        <w:t>建设中国一流、世界知名戏曲艺术大学，就是要始终坚持戏曲人才培养的核心功能定位，</w:t>
      </w:r>
      <w:r>
        <w:rPr>
          <w:rFonts w:hint="eastAsia" w:ascii="仿宋_GB2312" w:hAnsi="宋体" w:eastAsia="仿宋_GB2312"/>
          <w:color w:val="auto"/>
          <w:sz w:val="32"/>
          <w:szCs w:val="32"/>
          <w:lang w:val="en-US" w:eastAsia="zh-CN"/>
        </w:rPr>
        <w:t>围绕高质量发展的要求，</w:t>
      </w:r>
      <w:r>
        <w:rPr>
          <w:rFonts w:hint="eastAsia" w:ascii="仿宋_GB2312" w:hAnsi="宋体" w:eastAsia="仿宋_GB2312"/>
          <w:color w:val="auto"/>
          <w:sz w:val="32"/>
          <w:szCs w:val="32"/>
        </w:rPr>
        <w:t>不断提高学科专业聚焦度和引领力，深化戏曲基础研究和应用研究，在人才培养、科研创作、服务社会、文化传承创新、国际交流合作等方面稳居我国高等艺术教育前列，在世界艺术教育中享有高知名度，为中华文化繁荣兴盛和</w:t>
      </w:r>
      <w:r>
        <w:rPr>
          <w:rFonts w:hint="eastAsia" w:ascii="仿宋_GB2312" w:hAnsi="宋体" w:eastAsia="仿宋_GB2312"/>
          <w:color w:val="auto"/>
          <w:sz w:val="32"/>
          <w:szCs w:val="32"/>
          <w:lang w:val="en-US" w:eastAsia="zh-CN"/>
        </w:rPr>
        <w:t>国际文化交流</w:t>
      </w:r>
      <w:r>
        <w:rPr>
          <w:rFonts w:hint="eastAsia" w:ascii="仿宋_GB2312" w:hAnsi="宋体" w:eastAsia="仿宋_GB2312"/>
          <w:color w:val="auto"/>
          <w:sz w:val="32"/>
          <w:szCs w:val="32"/>
        </w:rPr>
        <w:t>提供强有力支撑。</w:t>
      </w:r>
    </w:p>
    <w:p>
      <w:pPr>
        <w:pStyle w:val="14"/>
        <w:pageBreakBefore w:val="0"/>
        <w:widowControl w:val="0"/>
        <w:kinsoku/>
        <w:wordWrap/>
        <w:overflowPunct/>
        <w:topLinePunct w:val="0"/>
        <w:autoSpaceDE/>
        <w:autoSpaceDN/>
        <w:bidi w:val="0"/>
        <w:spacing w:after="0" w:line="600" w:lineRule="exact"/>
        <w:ind w:left="0" w:leftChars="0" w:firstLine="643"/>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sz w:val="32"/>
          <w:szCs w:val="32"/>
          <w:highlight w:val="none"/>
          <w:shd w:val="clear" w:color="auto" w:fill="FFFFFF"/>
        </w:rPr>
        <w:t>必须</w:t>
      </w:r>
      <w:r>
        <w:rPr>
          <w:rFonts w:hint="eastAsia" w:ascii="仿宋_GB2312" w:hAnsi="仿宋_GB2312" w:eastAsia="仿宋_GB2312" w:cs="仿宋_GB2312"/>
          <w:b/>
          <w:bCs/>
          <w:sz w:val="32"/>
          <w:szCs w:val="32"/>
          <w:highlight w:val="none"/>
          <w:shd w:val="clear" w:color="auto" w:fill="FFFFFF"/>
        </w:rPr>
        <w:t>以习近平新时代中国特色社会主义思想为指导。</w:t>
      </w:r>
      <w:r>
        <w:rPr>
          <w:rFonts w:hint="eastAsia" w:ascii="仿宋_GB2312" w:hAnsi="仿宋_GB2312" w:eastAsia="仿宋_GB2312" w:cs="仿宋_GB2312"/>
          <w:sz w:val="32"/>
          <w:szCs w:val="32"/>
          <w:highlight w:val="none"/>
          <w:shd w:val="clear" w:color="auto" w:fill="FFFFFF"/>
        </w:rPr>
        <w:t>深入学习贯彻习近平总书记关于教育、文艺的重要论述，推动总书记重要回信精神落地生根，开花结果。</w:t>
      </w:r>
    </w:p>
    <w:p>
      <w:pPr>
        <w:pageBreakBefore w:val="0"/>
        <w:widowControl w:val="0"/>
        <w:kinsoku/>
        <w:wordWrap/>
        <w:overflowPunct/>
        <w:topLinePunct w:val="0"/>
        <w:autoSpaceDE/>
        <w:autoSpaceDN/>
        <w:bidi w:val="0"/>
        <w:spacing w:line="600" w:lineRule="exact"/>
        <w:ind w:firstLine="643" w:firstLineChars="200"/>
        <w:contextualSpacing/>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——必须坚持立德树人根本任务。</w:t>
      </w:r>
      <w:r>
        <w:rPr>
          <w:rFonts w:hint="eastAsia" w:ascii="仿宋_GB2312" w:hAnsi="仿宋_GB2312" w:eastAsia="仿宋_GB2312" w:cs="仿宋_GB2312"/>
          <w:sz w:val="32"/>
          <w:szCs w:val="32"/>
          <w:highlight w:val="none"/>
        </w:rPr>
        <w:t>牢牢把握为党育人、为国育才初心使命，在党的坚强领导下，全面贯彻党的教育方针，坚持马克思主义指导地位，坚持中国特色社会主义教育发展道路，坚持社会主义办学方向，培养担当民族复兴大任的时代新人。</w:t>
      </w:r>
    </w:p>
    <w:p>
      <w:pPr>
        <w:pageBreakBefore w:val="0"/>
        <w:widowControl w:val="0"/>
        <w:kinsoku/>
        <w:wordWrap/>
        <w:overflowPunct/>
        <w:topLinePunct w:val="0"/>
        <w:autoSpaceDE/>
        <w:autoSpaceDN/>
        <w:bidi w:val="0"/>
        <w:spacing w:line="600" w:lineRule="exact"/>
        <w:ind w:firstLine="643" w:firstLineChars="200"/>
        <w:contextualSpacing/>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——必须把服务国家和首都</w:t>
      </w:r>
      <w:r>
        <w:rPr>
          <w:rFonts w:hint="eastAsia" w:ascii="仿宋_GB2312" w:hAnsi="仿宋_GB2312" w:eastAsia="仿宋_GB2312" w:cs="仿宋_GB2312"/>
          <w:b/>
          <w:bCs/>
          <w:sz w:val="32"/>
          <w:szCs w:val="32"/>
          <w:highlight w:val="none"/>
          <w:lang w:val="en-US" w:eastAsia="zh-CN"/>
        </w:rPr>
        <w:t>发展</w:t>
      </w:r>
      <w:r>
        <w:rPr>
          <w:rFonts w:hint="eastAsia" w:ascii="仿宋_GB2312" w:hAnsi="仿宋_GB2312" w:eastAsia="仿宋_GB2312" w:cs="仿宋_GB2312"/>
          <w:b/>
          <w:bCs/>
          <w:sz w:val="32"/>
          <w:szCs w:val="32"/>
          <w:highlight w:val="none"/>
        </w:rPr>
        <w:t>作为最高追求。</w:t>
      </w:r>
      <w:r>
        <w:rPr>
          <w:rFonts w:hint="eastAsia" w:ascii="仿宋_GB2312" w:hAnsi="仿宋_GB2312" w:eastAsia="仿宋_GB2312" w:cs="仿宋_GB2312"/>
          <w:sz w:val="32"/>
          <w:szCs w:val="32"/>
          <w:highlight w:val="none"/>
        </w:rPr>
        <w:t>立足中华民族伟大复兴战略全局和世界百年未有之大变局，心怀“国之大者”，敢于担当，善于作为，在服务国家文化发展战略和首都“四个中心”功能建设中发挥更大作用。</w:t>
      </w:r>
    </w:p>
    <w:p>
      <w:pPr>
        <w:pageBreakBefore w:val="0"/>
        <w:widowControl w:val="0"/>
        <w:kinsoku/>
        <w:wordWrap/>
        <w:overflowPunct/>
        <w:topLinePunct w:val="0"/>
        <w:autoSpaceDE/>
        <w:autoSpaceDN/>
        <w:bidi w:val="0"/>
        <w:spacing w:line="600" w:lineRule="exact"/>
        <w:ind w:firstLine="643" w:firstLineChars="200"/>
        <w:contextualSpacing/>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——必须把学科专业建设作为发展根基。</w:t>
      </w:r>
      <w:r>
        <w:rPr>
          <w:rFonts w:hint="eastAsia" w:ascii="仿宋_GB2312" w:hAnsi="仿宋_GB2312" w:eastAsia="仿宋_GB2312" w:cs="仿宋_GB2312"/>
          <w:sz w:val="32"/>
          <w:szCs w:val="32"/>
          <w:highlight w:val="none"/>
        </w:rPr>
        <w:t>增强学科专业建设的针对性，加强基础理论和应用理论研究，加大自主创新力度，努力构建中国特色、中国风格、中国气派的戏曲学科体系、学术体系、话语体系。</w:t>
      </w:r>
    </w:p>
    <w:p>
      <w:pPr>
        <w:pageBreakBefore w:val="0"/>
        <w:widowControl w:val="0"/>
        <w:kinsoku/>
        <w:wordWrap/>
        <w:overflowPunct/>
        <w:topLinePunct w:val="0"/>
        <w:autoSpaceDE/>
        <w:autoSpaceDN/>
        <w:bidi w:val="0"/>
        <w:spacing w:line="600" w:lineRule="exact"/>
        <w:ind w:firstLine="643"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——必须</w:t>
      </w:r>
      <w:r>
        <w:rPr>
          <w:rFonts w:hint="eastAsia" w:ascii="仿宋_GB2312" w:hAnsi="仿宋_GB2312" w:eastAsia="仿宋_GB2312" w:cs="仿宋_GB2312"/>
          <w:b/>
          <w:bCs/>
          <w:sz w:val="32"/>
          <w:szCs w:val="32"/>
          <w:highlight w:val="none"/>
          <w:lang w:val="en-US" w:eastAsia="zh-CN"/>
        </w:rPr>
        <w:t>把</w:t>
      </w:r>
      <w:r>
        <w:rPr>
          <w:rFonts w:hint="eastAsia" w:ascii="仿宋_GB2312" w:hAnsi="仿宋_GB2312" w:eastAsia="仿宋_GB2312" w:cs="仿宋_GB2312"/>
          <w:b/>
          <w:bCs/>
          <w:sz w:val="32"/>
          <w:szCs w:val="32"/>
          <w:highlight w:val="none"/>
        </w:rPr>
        <w:t>开放合作</w:t>
      </w:r>
      <w:r>
        <w:rPr>
          <w:rFonts w:hint="eastAsia" w:ascii="仿宋_GB2312" w:hAnsi="仿宋_GB2312" w:eastAsia="仿宋_GB2312" w:cs="仿宋_GB2312"/>
          <w:b/>
          <w:bCs/>
          <w:sz w:val="32"/>
          <w:szCs w:val="32"/>
          <w:highlight w:val="none"/>
          <w:lang w:val="en-US" w:eastAsia="zh-CN"/>
        </w:rPr>
        <w:t>作为推动发展的重要力量</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rPr>
        <w:t>强化与各类社会资源的沟通交流，推进教育资源的内外融通与共享，积极构建教育体制内与体制外资源协调、合作、共赢的现代化戏曲教育服务体系；加强同世界不同文化的互鉴、互容、互通，主动搭建中外文化艺术</w:t>
      </w:r>
      <w:r>
        <w:rPr>
          <w:rFonts w:hint="eastAsia" w:ascii="仿宋_GB2312" w:hAnsi="仿宋_GB2312" w:eastAsia="仿宋_GB2312" w:cs="仿宋_GB2312"/>
          <w:color w:val="auto"/>
          <w:sz w:val="32"/>
          <w:szCs w:val="32"/>
          <w:highlight w:val="none"/>
        </w:rPr>
        <w:t>交流合</w:t>
      </w:r>
      <w:r>
        <w:rPr>
          <w:rFonts w:hint="eastAsia" w:ascii="仿宋_GB2312" w:hAnsi="仿宋_GB2312" w:eastAsia="仿宋_GB2312" w:cs="仿宋_GB2312"/>
          <w:sz w:val="32"/>
          <w:szCs w:val="32"/>
          <w:highlight w:val="none"/>
        </w:rPr>
        <w:t>作平台，形成开放发展的新动能。</w:t>
      </w:r>
    </w:p>
    <w:p>
      <w:pPr>
        <w:pageBreakBefore w:val="0"/>
        <w:widowControl w:val="0"/>
        <w:kinsoku/>
        <w:wordWrap/>
        <w:overflowPunct/>
        <w:topLinePunct w:val="0"/>
        <w:autoSpaceDE/>
        <w:autoSpaceDN/>
        <w:bidi w:val="0"/>
        <w:spacing w:line="600" w:lineRule="exact"/>
        <w:ind w:firstLine="643" w:firstLineChars="200"/>
        <w:contextualSpacing/>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——必须把深化改革作为强大动力。</w:t>
      </w:r>
      <w:r>
        <w:rPr>
          <w:rFonts w:hint="eastAsia" w:ascii="仿宋_GB2312" w:hAnsi="仿宋_GB2312" w:eastAsia="仿宋_GB2312" w:cs="仿宋_GB2312"/>
          <w:sz w:val="32"/>
          <w:szCs w:val="32"/>
          <w:highlight w:val="none"/>
        </w:rPr>
        <w:t>围绕立足新发展阶段、贯彻新发展理念、服务构建新发展格局，积极探索新时期戏曲艺术人才培养模式，完善人才培养机制，实施教育评价改革，优化内部管理体制机制，推动学院高质量发展。</w:t>
      </w:r>
    </w:p>
    <w:p>
      <w:pPr>
        <w:pageBreakBefore w:val="0"/>
        <w:widowControl w:val="0"/>
        <w:kinsoku/>
        <w:wordWrap/>
        <w:overflowPunct/>
        <w:topLinePunct w:val="0"/>
        <w:autoSpaceDE/>
        <w:autoSpaceDN/>
        <w:bidi w:val="0"/>
        <w:spacing w:line="600" w:lineRule="exact"/>
        <w:ind w:firstLine="643" w:firstLineChars="200"/>
        <w:contextualSpacing/>
        <w:textAlignment w:val="auto"/>
        <w:rPr>
          <w:sz w:val="32"/>
          <w:szCs w:val="32"/>
          <w:highlight w:val="none"/>
        </w:rPr>
      </w:pPr>
      <w:r>
        <w:rPr>
          <w:rFonts w:hint="eastAsia" w:ascii="仿宋_GB2312" w:hAnsi="宋体" w:eastAsia="仿宋_GB2312"/>
          <w:b/>
          <w:bCs/>
          <w:sz w:val="32"/>
          <w:szCs w:val="32"/>
          <w:highlight w:val="none"/>
        </w:rPr>
        <w:t>——必须把加强党的建设作为坚强保证。</w:t>
      </w:r>
      <w:r>
        <w:rPr>
          <w:rFonts w:hint="eastAsia" w:ascii="仿宋_GB2312" w:hAnsi="宋体" w:eastAsia="仿宋_GB2312"/>
          <w:sz w:val="32"/>
          <w:szCs w:val="32"/>
          <w:highlight w:val="none"/>
        </w:rPr>
        <w:t>深入贯彻新时代党的建设总要求，始终把</w:t>
      </w:r>
      <w:r>
        <w:rPr>
          <w:rFonts w:hint="eastAsia" w:ascii="仿宋_GB2312" w:hAnsi="宋体" w:eastAsia="仿宋_GB2312"/>
          <w:sz w:val="32"/>
          <w:szCs w:val="32"/>
          <w:highlight w:val="none"/>
          <w:lang w:val="en-US" w:eastAsia="zh-CN"/>
        </w:rPr>
        <w:t>党的</w:t>
      </w:r>
      <w:r>
        <w:rPr>
          <w:rFonts w:hint="eastAsia" w:ascii="仿宋_GB2312" w:hAnsi="宋体" w:eastAsia="仿宋_GB2312"/>
          <w:sz w:val="32"/>
          <w:szCs w:val="32"/>
          <w:highlight w:val="none"/>
        </w:rPr>
        <w:t>政治建设摆在首位，不断提高党建质量，坚持从严</w:t>
      </w:r>
      <w:r>
        <w:rPr>
          <w:rFonts w:hint="eastAsia" w:ascii="仿宋_GB2312" w:hAnsi="宋体" w:eastAsia="仿宋_GB2312"/>
          <w:sz w:val="32"/>
          <w:szCs w:val="32"/>
          <w:highlight w:val="none"/>
          <w:lang w:val="en-US" w:eastAsia="zh-CN"/>
        </w:rPr>
        <w:t>管党</w:t>
      </w:r>
      <w:r>
        <w:rPr>
          <w:rFonts w:hint="eastAsia" w:ascii="仿宋_GB2312" w:hAnsi="宋体" w:eastAsia="仿宋_GB2312"/>
          <w:sz w:val="32"/>
          <w:szCs w:val="32"/>
          <w:highlight w:val="none"/>
        </w:rPr>
        <w:t>治校，加强党对学院工作的全面领导，切实成为坚持党的领导的坚强阵地。</w:t>
      </w:r>
    </w:p>
    <w:p>
      <w:pPr>
        <w:pageBreakBefore w:val="0"/>
        <w:widowControl w:val="0"/>
        <w:kinsoku/>
        <w:wordWrap/>
        <w:overflowPunct/>
        <w:topLinePunct w:val="0"/>
        <w:autoSpaceDE/>
        <w:autoSpaceDN/>
        <w:bidi w:val="0"/>
        <w:spacing w:line="600" w:lineRule="exact"/>
        <w:ind w:firstLine="640" w:firstLineChars="200"/>
        <w:contextualSpacing/>
        <w:textAlignment w:val="auto"/>
        <w:rPr>
          <w:rFonts w:ascii="仿宋_GB2312" w:hAnsi="宋体" w:eastAsia="仿宋_GB2312" w:cs="宋体"/>
          <w:sz w:val="32"/>
          <w:szCs w:val="32"/>
          <w:highlight w:val="none"/>
          <w:shd w:val="clear" w:color="auto" w:fill="FFFFFF"/>
        </w:rPr>
      </w:pPr>
      <w:bookmarkStart w:id="21" w:name="_Toc295979085"/>
      <w:bookmarkStart w:id="22" w:name="_Toc460489753"/>
      <w:r>
        <w:rPr>
          <w:rFonts w:hint="eastAsia" w:ascii="仿宋_GB2312" w:hAnsi="宋体" w:eastAsia="仿宋_GB2312" w:cs="宋体"/>
          <w:kern w:val="0"/>
          <w:sz w:val="32"/>
          <w:szCs w:val="32"/>
          <w:highlight w:val="none"/>
          <w:shd w:val="clear" w:color="auto" w:fill="FFFFFF"/>
        </w:rPr>
        <w:t>面对新的形势和要求，我们必须清醒地看到，学院的发展水平与中国一流、世界知名戏曲艺术大学的目标还有较大差距，</w:t>
      </w:r>
      <w:r>
        <w:rPr>
          <w:rFonts w:hint="eastAsia" w:ascii="仿宋_GB2312" w:hAnsi="宋体" w:eastAsia="仿宋_GB2312"/>
          <w:sz w:val="32"/>
          <w:szCs w:val="32"/>
          <w:highlight w:val="none"/>
        </w:rPr>
        <w:t>还面临不少困难与挑战，主要表现在：学科建设水平有待提高，目前无A类学科；戏曲人才培养体系尚不完备，没有博士点；人才选拔机制还不健全，中本、本硕尚未打通；</w:t>
      </w:r>
      <w:r>
        <w:rPr>
          <w:rFonts w:hint="eastAsia" w:ascii="仿宋_GB2312" w:hAnsi="宋体" w:eastAsia="仿宋_GB2312" w:cs="宋体"/>
          <w:sz w:val="32"/>
          <w:szCs w:val="32"/>
          <w:highlight w:val="none"/>
          <w:shd w:val="clear" w:color="auto" w:fill="FFFFFF"/>
        </w:rPr>
        <w:t>理论研究的针对性、系统性不强，对教育教学的反哺作用不明显；教育对外开放格局有待提升，</w:t>
      </w:r>
      <w:r>
        <w:rPr>
          <w:rFonts w:hint="eastAsia" w:ascii="仿宋_GB2312" w:hAnsi="宋体" w:eastAsia="仿宋_GB2312"/>
          <w:sz w:val="32"/>
          <w:szCs w:val="32"/>
          <w:highlight w:val="none"/>
        </w:rPr>
        <w:t>国际交流合作、国际化办学能力不强；</w:t>
      </w:r>
      <w:r>
        <w:rPr>
          <w:rFonts w:hint="eastAsia" w:ascii="仿宋_GB2312" w:hAnsi="宋体" w:eastAsia="仿宋_GB2312" w:cs="宋体"/>
          <w:sz w:val="32"/>
          <w:szCs w:val="32"/>
          <w:highlight w:val="none"/>
          <w:shd w:val="clear" w:color="auto" w:fill="FFFFFF"/>
        </w:rPr>
        <w:t>办学空间不足，办学条件需要进一步改善；基层党建工作不够扎实规范，全面从严治党尚需深入；内部管理欠系统科学，治理体系和治理能力有待全面提高等。这些问题事关学院</w:t>
      </w:r>
      <w:r>
        <w:rPr>
          <w:rFonts w:hint="eastAsia" w:ascii="仿宋_GB2312" w:hAnsi="宋体" w:eastAsia="仿宋_GB2312" w:cs="宋体"/>
          <w:sz w:val="32"/>
          <w:szCs w:val="32"/>
          <w:shd w:val="clear" w:color="auto" w:fill="FFFFFF"/>
          <w:lang w:val="en-US" w:eastAsia="zh-CN"/>
        </w:rPr>
        <w:t>高质量发展和</w:t>
      </w:r>
      <w:r>
        <w:rPr>
          <w:rFonts w:hint="eastAsia" w:ascii="仿宋_GB2312" w:hAnsi="宋体" w:eastAsia="仿宋_GB2312" w:cs="宋体"/>
          <w:sz w:val="32"/>
          <w:szCs w:val="32"/>
          <w:shd w:val="clear" w:color="auto" w:fill="FFFFFF"/>
        </w:rPr>
        <w:t>长远发展</w:t>
      </w:r>
      <w:r>
        <w:rPr>
          <w:rFonts w:hint="eastAsia" w:ascii="仿宋_GB2312" w:hAnsi="宋体" w:eastAsia="仿宋_GB2312" w:cs="宋体"/>
          <w:sz w:val="32"/>
          <w:szCs w:val="32"/>
          <w:highlight w:val="none"/>
          <w:shd w:val="clear" w:color="auto" w:fill="FFFFFF"/>
        </w:rPr>
        <w:t>，我们要给予足够重视，认真研究解决。</w:t>
      </w:r>
    </w:p>
    <w:p>
      <w:pPr>
        <w:pageBreakBefore w:val="0"/>
        <w:widowControl w:val="0"/>
        <w:kinsoku/>
        <w:wordWrap/>
        <w:overflowPunct/>
        <w:topLinePunct w:val="0"/>
        <w:autoSpaceDE/>
        <w:autoSpaceDN/>
        <w:bidi w:val="0"/>
        <w:spacing w:line="600" w:lineRule="exact"/>
        <w:ind w:firstLine="640" w:firstLineChars="200"/>
        <w:contextualSpacing/>
        <w:textAlignment w:val="auto"/>
        <w:rPr>
          <w:rFonts w:ascii="仿宋_GB2312" w:hAnsi="宋体" w:eastAsia="仿宋_GB2312" w:cs="宋体"/>
          <w:sz w:val="32"/>
          <w:szCs w:val="32"/>
          <w:highlight w:val="none"/>
          <w:shd w:val="clear" w:color="auto" w:fill="FFFFFF"/>
        </w:rPr>
      </w:pPr>
      <w:r>
        <w:rPr>
          <w:rFonts w:hint="eastAsia" w:ascii="仿宋_GB2312" w:hAnsi="宋体" w:eastAsia="仿宋_GB2312"/>
          <w:sz w:val="32"/>
          <w:szCs w:val="32"/>
          <w:highlight w:val="none"/>
        </w:rPr>
        <w:t>机遇前所未有，挑战前所未有，我们必须完整、准确、全面贯彻新发展理念，牢牢把握戏曲艺术人才培养规律，以首善标准推动戏曲教育高质量发展，取得新的更大的进步。</w:t>
      </w:r>
      <w:r>
        <w:rPr>
          <w:rFonts w:ascii="仿宋_GB2312" w:hAnsi="宋体" w:eastAsia="仿宋_GB2312"/>
          <w:sz w:val="32"/>
          <w:szCs w:val="32"/>
          <w:highlight w:val="none"/>
        </w:rPr>
        <w:t xml:space="preserve"> </w:t>
      </w:r>
    </w:p>
    <w:p>
      <w:pPr>
        <w:pStyle w:val="11"/>
        <w:pageBreakBefore w:val="0"/>
        <w:widowControl w:val="0"/>
        <w:kinsoku/>
        <w:wordWrap/>
        <w:overflowPunct/>
        <w:topLinePunct w:val="0"/>
        <w:autoSpaceDE/>
        <w:autoSpaceDN/>
        <w:bidi w:val="0"/>
        <w:spacing w:beforeLines="0" w:afterLines="0" w:line="600" w:lineRule="exact"/>
        <w:ind w:firstLine="640"/>
        <w:textAlignment w:val="auto"/>
        <w:outlineLvl w:val="0"/>
        <w:rPr>
          <w:rFonts w:hAnsi="仿宋" w:eastAsia="黑体"/>
          <w:sz w:val="32"/>
          <w:szCs w:val="32"/>
          <w:highlight w:val="none"/>
        </w:rPr>
      </w:pPr>
      <w:bookmarkStart w:id="23" w:name="_Toc21917"/>
      <w:bookmarkStart w:id="24" w:name="_Toc12023"/>
      <w:bookmarkStart w:id="25" w:name="_Toc14045"/>
      <w:r>
        <w:rPr>
          <w:rFonts w:hint="eastAsia" w:ascii="黑体" w:eastAsia="黑体"/>
          <w:sz w:val="32"/>
          <w:szCs w:val="32"/>
          <w:highlight w:val="none"/>
        </w:rPr>
        <w:t>二、指导思想和</w:t>
      </w:r>
      <w:bookmarkEnd w:id="21"/>
      <w:bookmarkEnd w:id="22"/>
      <w:r>
        <w:rPr>
          <w:rFonts w:hint="eastAsia" w:ascii="黑体" w:eastAsia="黑体"/>
          <w:sz w:val="32"/>
          <w:szCs w:val="32"/>
          <w:highlight w:val="none"/>
        </w:rPr>
        <w:t>主要目标</w:t>
      </w:r>
      <w:bookmarkEnd w:id="23"/>
      <w:bookmarkEnd w:id="24"/>
      <w:bookmarkEnd w:id="25"/>
    </w:p>
    <w:p>
      <w:pPr>
        <w:pStyle w:val="4"/>
        <w:pageBreakBefore w:val="0"/>
        <w:widowControl w:val="0"/>
        <w:kinsoku/>
        <w:wordWrap/>
        <w:overflowPunct/>
        <w:topLinePunct w:val="0"/>
        <w:autoSpaceDE/>
        <w:autoSpaceDN/>
        <w:bidi w:val="0"/>
        <w:spacing w:before="0" w:after="0" w:line="600" w:lineRule="exact"/>
        <w:ind w:firstLine="643"/>
        <w:textAlignment w:val="auto"/>
        <w:rPr>
          <w:rFonts w:ascii="楷体_GB2312" w:eastAsia="楷体_GB2312"/>
          <w:sz w:val="32"/>
          <w:szCs w:val="32"/>
          <w:highlight w:val="none"/>
        </w:rPr>
      </w:pPr>
      <w:bookmarkStart w:id="26" w:name="_Toc7864"/>
      <w:bookmarkStart w:id="27" w:name="_Toc14578"/>
      <w:bookmarkStart w:id="28" w:name="_Toc984"/>
      <w:r>
        <w:rPr>
          <w:rFonts w:hint="eastAsia" w:ascii="楷体_GB2312" w:eastAsia="楷体_GB2312"/>
          <w:sz w:val="32"/>
          <w:szCs w:val="32"/>
          <w:highlight w:val="none"/>
        </w:rPr>
        <w:t>（一）指导思想</w:t>
      </w:r>
      <w:bookmarkEnd w:id="26"/>
      <w:bookmarkEnd w:id="27"/>
      <w:bookmarkEnd w:id="28"/>
    </w:p>
    <w:p>
      <w:pPr>
        <w:pageBreakBefore w:val="0"/>
        <w:widowControl w:val="0"/>
        <w:kinsoku/>
        <w:wordWrap/>
        <w:overflowPunct/>
        <w:topLinePunct w:val="0"/>
        <w:autoSpaceDE/>
        <w:autoSpaceDN/>
        <w:bidi w:val="0"/>
        <w:adjustRightInd/>
        <w:snapToGrid/>
        <w:spacing w:line="600" w:lineRule="exact"/>
        <w:ind w:left="0" w:leftChars="0" w:firstLine="640" w:firstLineChars="200"/>
        <w:contextualSpacing/>
        <w:textAlignment w:val="auto"/>
        <w:rPr>
          <w:rFonts w:hint="eastAsia" w:ascii="仿宋_GB2312" w:hAnsi="宋体" w:eastAsia="仿宋_GB2312"/>
          <w:color w:val="auto"/>
          <w:sz w:val="32"/>
          <w:szCs w:val="32"/>
        </w:rPr>
      </w:pPr>
      <w:bookmarkStart w:id="29" w:name="_Toc16981"/>
      <w:bookmarkStart w:id="30" w:name="_Toc9095"/>
      <w:bookmarkStart w:id="31" w:name="_Toc11947"/>
      <w:r>
        <w:rPr>
          <w:rFonts w:hint="eastAsia" w:ascii="仿宋_GB2312" w:hAnsi="宋体" w:eastAsia="仿宋_GB2312"/>
          <w:color w:val="auto"/>
          <w:sz w:val="32"/>
          <w:szCs w:val="32"/>
        </w:rPr>
        <w:t>高举中国特色社会主义伟大旗帜，以马克思列宁主义、毛泽东思想、邓小平理论、“三个代表”重要思想、科学发展观、习近平新时代中国特色社会主义思想为指导，</w:t>
      </w:r>
      <w:r>
        <w:rPr>
          <w:rFonts w:hint="eastAsia" w:ascii="仿宋_GB2312" w:hAnsi="宋体" w:eastAsia="仿宋_GB2312"/>
          <w:color w:val="auto"/>
          <w:sz w:val="32"/>
          <w:szCs w:val="32"/>
          <w:lang w:val="en-US" w:eastAsia="zh-CN"/>
        </w:rPr>
        <w:t>深入贯彻党的十九大和十九届历次全会精神，</w:t>
      </w:r>
      <w:r>
        <w:rPr>
          <w:rFonts w:hint="eastAsia" w:ascii="仿宋_GB2312" w:hAnsi="宋体" w:eastAsia="仿宋_GB2312"/>
          <w:color w:val="auto"/>
          <w:sz w:val="32"/>
          <w:szCs w:val="32"/>
        </w:rPr>
        <w:t>全面贯彻党的教育方针和文艺方针，以习近平总书记重要回信精神为根本遵循，落实立德树人根本任</w:t>
      </w:r>
      <w:r>
        <w:rPr>
          <w:rFonts w:hint="eastAsia" w:ascii="仿宋_GB2312" w:hAnsi="宋体" w:eastAsia="仿宋_GB2312" w:cs="Times New Roman"/>
          <w:color w:val="auto"/>
          <w:sz w:val="32"/>
          <w:szCs w:val="32"/>
        </w:rPr>
        <w:t>务，贯彻新发展理念，坚持守正创新，统筹发展和安全，</w:t>
      </w:r>
      <w:r>
        <w:rPr>
          <w:rFonts w:hint="eastAsia" w:ascii="仿宋_GB2312" w:hAnsi="宋体" w:eastAsia="仿宋_GB2312" w:cs="Times New Roman"/>
          <w:color w:val="auto"/>
          <w:sz w:val="32"/>
          <w:szCs w:val="32"/>
          <w:lang w:val="en-US" w:eastAsia="zh-CN"/>
        </w:rPr>
        <w:t>坚持和加强党的全面领导，</w:t>
      </w:r>
      <w:r>
        <w:rPr>
          <w:rFonts w:hint="eastAsia" w:ascii="仿宋_GB2312" w:hAnsi="宋体" w:eastAsia="仿宋_GB2312" w:cs="Times New Roman"/>
          <w:color w:val="auto"/>
          <w:sz w:val="32"/>
          <w:szCs w:val="32"/>
        </w:rPr>
        <w:t>推进全面从严治党，提升治理体系和治理能力现代化水平，建设中国一流、世</w:t>
      </w:r>
      <w:r>
        <w:rPr>
          <w:rFonts w:hint="eastAsia" w:ascii="仿宋_GB2312" w:hAnsi="宋体" w:eastAsia="仿宋_GB2312"/>
          <w:color w:val="auto"/>
          <w:sz w:val="32"/>
          <w:szCs w:val="32"/>
        </w:rPr>
        <w:t>界知名戏曲艺术大学，为传承中华优秀传统文化、建设社会主义文化强国作出新的更大</w:t>
      </w:r>
      <w:r>
        <w:rPr>
          <w:rFonts w:hint="eastAsia" w:ascii="仿宋_GB2312" w:hAnsi="宋体" w:eastAsia="仿宋_GB2312"/>
          <w:color w:val="auto"/>
          <w:sz w:val="32"/>
          <w:szCs w:val="32"/>
          <w:lang w:val="en-US" w:eastAsia="zh-CN"/>
        </w:rPr>
        <w:t>的</w:t>
      </w:r>
      <w:r>
        <w:rPr>
          <w:rFonts w:hint="eastAsia" w:ascii="仿宋_GB2312" w:hAnsi="宋体" w:eastAsia="仿宋_GB2312"/>
          <w:color w:val="auto"/>
          <w:sz w:val="32"/>
          <w:szCs w:val="32"/>
        </w:rPr>
        <w:t>贡献。</w:t>
      </w:r>
    </w:p>
    <w:p>
      <w:pPr>
        <w:pStyle w:val="4"/>
        <w:pageBreakBefore w:val="0"/>
        <w:widowControl w:val="0"/>
        <w:kinsoku/>
        <w:wordWrap/>
        <w:overflowPunct/>
        <w:topLinePunct w:val="0"/>
        <w:autoSpaceDE/>
        <w:autoSpaceDN/>
        <w:bidi w:val="0"/>
        <w:spacing w:before="0" w:after="0" w:line="600" w:lineRule="exact"/>
        <w:ind w:firstLine="643"/>
        <w:textAlignment w:val="auto"/>
        <w:rPr>
          <w:rFonts w:ascii="楷体_GB2312" w:eastAsia="楷体_GB2312"/>
          <w:sz w:val="32"/>
          <w:szCs w:val="32"/>
          <w:highlight w:val="none"/>
        </w:rPr>
      </w:pPr>
      <w:r>
        <w:rPr>
          <w:rFonts w:hint="eastAsia" w:ascii="楷体_GB2312" w:eastAsia="楷体_GB2312"/>
          <w:sz w:val="32"/>
          <w:szCs w:val="32"/>
          <w:highlight w:val="none"/>
        </w:rPr>
        <w:t>（二）主要目标</w:t>
      </w:r>
      <w:bookmarkEnd w:id="29"/>
      <w:bookmarkEnd w:id="30"/>
      <w:bookmarkEnd w:id="31"/>
    </w:p>
    <w:p>
      <w:pPr>
        <w:pStyle w:val="11"/>
        <w:pageBreakBefore w:val="0"/>
        <w:widowControl w:val="0"/>
        <w:kinsoku/>
        <w:wordWrap/>
        <w:overflowPunct/>
        <w:topLinePunct w:val="0"/>
        <w:autoSpaceDE/>
        <w:autoSpaceDN/>
        <w:bidi w:val="0"/>
        <w:spacing w:beforeLines="0" w:afterLines="0" w:line="600" w:lineRule="exact"/>
        <w:ind w:firstLine="640"/>
        <w:textAlignment w:val="auto"/>
        <w:rPr>
          <w:rFonts w:hAnsi="仿宋_GB2312" w:cs="仿宋_GB2312"/>
          <w:sz w:val="32"/>
          <w:szCs w:val="32"/>
          <w:highlight w:val="none"/>
        </w:rPr>
      </w:pPr>
      <w:r>
        <w:rPr>
          <w:rFonts w:hint="eastAsia" w:hAnsi="仿宋_GB2312" w:cs="仿宋_GB2312"/>
          <w:sz w:val="32"/>
          <w:szCs w:val="32"/>
          <w:highlight w:val="none"/>
        </w:rPr>
        <w:t>“十四五”时期，</w:t>
      </w:r>
      <w:r>
        <w:rPr>
          <w:rFonts w:hint="eastAsia" w:hAnsi="仿宋_GB2312" w:cs="仿宋_GB2312"/>
          <w:sz w:val="32"/>
          <w:szCs w:val="32"/>
          <w:highlight w:val="none"/>
          <w:lang w:val="en-US" w:eastAsia="zh-CN"/>
        </w:rPr>
        <w:t>聚焦</w:t>
      </w:r>
      <w:r>
        <w:rPr>
          <w:rFonts w:hint="eastAsia" w:hAnsi="仿宋_GB2312" w:cs="仿宋_GB2312"/>
          <w:sz w:val="32"/>
          <w:szCs w:val="32"/>
          <w:highlight w:val="none"/>
        </w:rPr>
        <w:t>“高水平特色型”分类发展定位，主动融入国家和首都发展新格局，</w:t>
      </w:r>
      <w:r>
        <w:rPr>
          <w:rFonts w:hint="eastAsia" w:hAnsi="仿宋_GB2312" w:cs="仿宋_GB2312"/>
          <w:sz w:val="32"/>
          <w:szCs w:val="32"/>
          <w:highlight w:val="none"/>
          <w:lang w:val="en-US" w:eastAsia="zh-CN"/>
        </w:rPr>
        <w:t>围绕</w:t>
      </w:r>
      <w:r>
        <w:rPr>
          <w:rFonts w:hint="eastAsia" w:hAnsi="仿宋_GB2312" w:cs="仿宋_GB2312"/>
          <w:sz w:val="32"/>
          <w:szCs w:val="32"/>
          <w:highlight w:val="none"/>
          <w:lang w:val="zh-CN"/>
        </w:rPr>
        <w:t>中国一流、世界知名戏曲艺术大学</w:t>
      </w:r>
      <w:r>
        <w:rPr>
          <w:rFonts w:hint="eastAsia" w:hAnsi="仿宋_GB2312" w:cs="仿宋_GB2312"/>
          <w:sz w:val="32"/>
          <w:szCs w:val="32"/>
          <w:highlight w:val="none"/>
          <w:lang w:val="en-US" w:eastAsia="zh-CN"/>
        </w:rPr>
        <w:t>建设目标，</w:t>
      </w:r>
      <w:r>
        <w:rPr>
          <w:rFonts w:hint="eastAsia" w:hAnsi="仿宋_GB2312" w:cs="仿宋_GB2312"/>
          <w:sz w:val="32"/>
          <w:szCs w:val="32"/>
          <w:highlight w:val="none"/>
        </w:rPr>
        <w:t>着力</w:t>
      </w:r>
      <w:r>
        <w:rPr>
          <w:rFonts w:hint="eastAsia" w:hAnsi="仿宋_GB2312" w:cs="仿宋_GB2312"/>
          <w:sz w:val="32"/>
          <w:szCs w:val="32"/>
          <w:highlight w:val="none"/>
          <w:lang w:val="en-US" w:eastAsia="zh-CN"/>
        </w:rPr>
        <w:t>推动</w:t>
      </w:r>
      <w:r>
        <w:rPr>
          <w:rFonts w:hint="eastAsia" w:hAnsi="仿宋_GB2312" w:cs="仿宋_GB2312"/>
          <w:b/>
          <w:bCs/>
          <w:sz w:val="32"/>
          <w:szCs w:val="32"/>
          <w:highlight w:val="none"/>
        </w:rPr>
        <w:t>“</w:t>
      </w:r>
      <w:r>
        <w:rPr>
          <w:rFonts w:hint="eastAsia" w:hAnsi="仿宋_GB2312" w:cs="仿宋_GB2312"/>
          <w:b/>
          <w:bCs/>
          <w:sz w:val="32"/>
          <w:szCs w:val="32"/>
          <w:highlight w:val="none"/>
          <w:lang w:val="zh-CN"/>
        </w:rPr>
        <w:t>戏曲人才培养中心、戏曲理论研究中心、戏曲传承与创新中心、中外戏剧交流与合作中心”</w:t>
      </w:r>
      <w:r>
        <w:rPr>
          <w:rFonts w:hint="eastAsia" w:hAnsi="仿宋_GB2312" w:cs="仿宋_GB2312"/>
          <w:sz w:val="32"/>
          <w:szCs w:val="32"/>
          <w:highlight w:val="none"/>
        </w:rPr>
        <w:t>建设</w:t>
      </w:r>
      <w:r>
        <w:rPr>
          <w:rFonts w:hint="eastAsia" w:hAnsi="仿宋_GB2312" w:cs="仿宋_GB2312"/>
          <w:sz w:val="32"/>
          <w:szCs w:val="32"/>
          <w:highlight w:val="none"/>
          <w:lang w:val="zh-CN"/>
        </w:rPr>
        <w:t>。</w:t>
      </w:r>
    </w:p>
    <w:p>
      <w:pPr>
        <w:pStyle w:val="11"/>
        <w:pageBreakBefore w:val="0"/>
        <w:widowControl w:val="0"/>
        <w:kinsoku/>
        <w:wordWrap/>
        <w:overflowPunct/>
        <w:topLinePunct w:val="0"/>
        <w:autoSpaceDE/>
        <w:autoSpaceDN/>
        <w:bidi w:val="0"/>
        <w:spacing w:beforeLines="0" w:afterLines="0" w:line="600" w:lineRule="exact"/>
        <w:ind w:firstLine="643"/>
        <w:textAlignment w:val="auto"/>
        <w:rPr>
          <w:rFonts w:hAnsi="仿宋_GB2312" w:cs="仿宋_GB2312"/>
          <w:bCs/>
          <w:sz w:val="32"/>
          <w:szCs w:val="32"/>
          <w:highlight w:val="none"/>
        </w:rPr>
      </w:pPr>
      <w:r>
        <w:rPr>
          <w:rFonts w:hint="eastAsia" w:hAnsi="仿宋_GB2312" w:cs="仿宋_GB2312"/>
          <w:b/>
          <w:sz w:val="32"/>
          <w:szCs w:val="32"/>
          <w:highlight w:val="none"/>
        </w:rPr>
        <w:t>——戏曲人才培养中心。</w:t>
      </w:r>
      <w:r>
        <w:rPr>
          <w:rFonts w:hint="eastAsia" w:hAnsi="仿宋_GB2312" w:cs="仿宋_GB2312"/>
          <w:bCs/>
          <w:sz w:val="32"/>
          <w:szCs w:val="32"/>
          <w:highlight w:val="none"/>
        </w:rPr>
        <w:t>坚持立德树人，坚守为党育人、为国育才使命，基本稳定本科生规模，适度增加研究生规模，加强留学生教育，稳步推进继续教育，夯实中专基础教育，努力获批博士点授予单位，着力完善戏曲人才培养结构体系，全面提高人才培养能力，</w:t>
      </w:r>
      <w:r>
        <w:rPr>
          <w:rFonts w:hint="eastAsia" w:hAnsi="仿宋_GB2312" w:cs="仿宋_GB2312"/>
          <w:bCs/>
          <w:color w:val="auto"/>
          <w:sz w:val="32"/>
          <w:szCs w:val="32"/>
          <w:highlight w:val="none"/>
          <w:lang w:val="en-US" w:eastAsia="zh-CN"/>
        </w:rPr>
        <w:t>提升教育教学质量，</w:t>
      </w:r>
      <w:r>
        <w:rPr>
          <w:rFonts w:hint="eastAsia" w:hAnsi="仿宋_GB2312" w:cs="仿宋_GB2312"/>
          <w:bCs/>
          <w:sz w:val="32"/>
          <w:szCs w:val="32"/>
          <w:highlight w:val="none"/>
        </w:rPr>
        <w:t>为戏曲事业繁荣发展提供强大人才支撑。</w:t>
      </w:r>
    </w:p>
    <w:p>
      <w:pPr>
        <w:pStyle w:val="11"/>
        <w:pageBreakBefore w:val="0"/>
        <w:widowControl w:val="0"/>
        <w:kinsoku/>
        <w:wordWrap/>
        <w:overflowPunct/>
        <w:topLinePunct w:val="0"/>
        <w:autoSpaceDE/>
        <w:autoSpaceDN/>
        <w:bidi w:val="0"/>
        <w:spacing w:beforeLines="0" w:afterLines="0" w:line="600" w:lineRule="exact"/>
        <w:ind w:firstLine="643"/>
        <w:textAlignment w:val="auto"/>
        <w:rPr>
          <w:rFonts w:hAnsi="仿宋_GB2312" w:cs="仿宋_GB2312"/>
          <w:bCs/>
          <w:color w:val="auto"/>
          <w:sz w:val="32"/>
          <w:szCs w:val="32"/>
          <w:highlight w:val="none"/>
        </w:rPr>
      </w:pPr>
      <w:r>
        <w:rPr>
          <w:rFonts w:hint="eastAsia" w:hAnsi="仿宋_GB2312" w:cs="仿宋_GB2312"/>
          <w:b/>
          <w:sz w:val="32"/>
          <w:szCs w:val="32"/>
          <w:highlight w:val="none"/>
        </w:rPr>
        <w:t>——戏曲理论研究中心。</w:t>
      </w:r>
      <w:r>
        <w:rPr>
          <w:rFonts w:hint="eastAsia" w:hAnsi="仿宋_GB2312" w:cs="仿宋_GB2312"/>
          <w:bCs/>
          <w:sz w:val="32"/>
          <w:szCs w:val="32"/>
          <w:highlight w:val="none"/>
        </w:rPr>
        <w:t>坚定文化自信，深入研究阐发戏曲所蕴含的中华文化精髓和时代价值，加大戏曲基础理论与应用理论研究力度，</w:t>
      </w:r>
      <w:r>
        <w:rPr>
          <w:rFonts w:hint="eastAsia" w:hAnsi="仿宋_GB2312" w:cs="仿宋_GB2312"/>
          <w:bCs/>
          <w:sz w:val="32"/>
          <w:szCs w:val="32"/>
          <w:highlight w:val="none"/>
          <w:lang w:val="en-US" w:eastAsia="zh-CN"/>
        </w:rPr>
        <w:t>着力构建</w:t>
      </w:r>
      <w:r>
        <w:rPr>
          <w:rFonts w:hint="eastAsia" w:hAnsi="仿宋_GB2312" w:cs="仿宋_GB2312"/>
          <w:bCs/>
          <w:sz w:val="32"/>
          <w:szCs w:val="32"/>
          <w:highlight w:val="none"/>
        </w:rPr>
        <w:t>戏曲学科体系、学术体系、话语体系</w:t>
      </w:r>
      <w:r>
        <w:rPr>
          <w:rFonts w:hint="eastAsia" w:hAnsi="仿宋_GB2312" w:cs="仿宋_GB2312"/>
          <w:bCs/>
          <w:sz w:val="32"/>
          <w:szCs w:val="32"/>
          <w:highlight w:val="none"/>
          <w:lang w:eastAsia="zh-CN"/>
        </w:rPr>
        <w:t>，</w:t>
      </w:r>
      <w:r>
        <w:rPr>
          <w:rFonts w:hint="eastAsia" w:hAnsi="仿宋_GB2312" w:cs="仿宋_GB2312"/>
          <w:bCs/>
          <w:sz w:val="32"/>
          <w:szCs w:val="32"/>
          <w:highlight w:val="none"/>
        </w:rPr>
        <w:t>为中国戏曲理论体系</w:t>
      </w:r>
      <w:r>
        <w:rPr>
          <w:rFonts w:hint="eastAsia" w:hAnsi="仿宋_GB2312" w:cs="仿宋_GB2312"/>
          <w:bCs/>
          <w:sz w:val="32"/>
          <w:szCs w:val="32"/>
          <w:highlight w:val="none"/>
          <w:lang w:val="en-US" w:eastAsia="zh-CN"/>
        </w:rPr>
        <w:t>建设</w:t>
      </w:r>
      <w:r>
        <w:rPr>
          <w:rFonts w:hint="eastAsia" w:hAnsi="仿宋_GB2312" w:cs="仿宋_GB2312"/>
          <w:bCs/>
          <w:sz w:val="32"/>
          <w:szCs w:val="32"/>
          <w:highlight w:val="none"/>
        </w:rPr>
        <w:t>贡献国戏力量。</w:t>
      </w:r>
    </w:p>
    <w:p>
      <w:pPr>
        <w:pStyle w:val="11"/>
        <w:pageBreakBefore w:val="0"/>
        <w:widowControl w:val="0"/>
        <w:kinsoku/>
        <w:wordWrap/>
        <w:overflowPunct/>
        <w:topLinePunct w:val="0"/>
        <w:autoSpaceDE/>
        <w:autoSpaceDN/>
        <w:bidi w:val="0"/>
        <w:spacing w:beforeLines="0" w:afterLines="0" w:line="600" w:lineRule="exact"/>
        <w:ind w:firstLine="643"/>
        <w:textAlignment w:val="auto"/>
        <w:rPr>
          <w:rFonts w:hAnsi="仿宋_GB2312" w:cs="仿宋_GB2312"/>
          <w:bCs/>
          <w:sz w:val="32"/>
          <w:szCs w:val="32"/>
          <w:highlight w:val="none"/>
        </w:rPr>
      </w:pPr>
      <w:r>
        <w:rPr>
          <w:rFonts w:hint="eastAsia" w:hAnsi="仿宋_GB2312" w:cs="仿宋_GB2312"/>
          <w:b/>
          <w:bCs/>
          <w:sz w:val="32"/>
          <w:szCs w:val="32"/>
          <w:highlight w:val="none"/>
        </w:rPr>
        <w:t>——戏曲传承与创新中心。</w:t>
      </w:r>
      <w:r>
        <w:rPr>
          <w:rFonts w:hint="eastAsia" w:hAnsi="仿宋_GB2312" w:cs="仿宋_GB2312"/>
          <w:sz w:val="32"/>
          <w:szCs w:val="32"/>
          <w:highlight w:val="none"/>
        </w:rPr>
        <w:t>坚持守正创新，继承发展好中国戏曲</w:t>
      </w:r>
      <w:r>
        <w:rPr>
          <w:rFonts w:hint="eastAsia" w:hAnsi="仿宋_GB2312" w:cs="仿宋_GB2312"/>
          <w:sz w:val="32"/>
          <w:szCs w:val="32"/>
          <w:highlight w:val="none"/>
          <w:lang w:val="en-US" w:eastAsia="zh-CN"/>
        </w:rPr>
        <w:t>艺术</w:t>
      </w:r>
      <w:r>
        <w:rPr>
          <w:rFonts w:hint="eastAsia" w:hAnsi="仿宋_GB2312" w:cs="仿宋_GB2312"/>
          <w:sz w:val="32"/>
          <w:szCs w:val="32"/>
          <w:highlight w:val="none"/>
        </w:rPr>
        <w:t>，把精于传承、勇于创新</w:t>
      </w:r>
      <w:r>
        <w:rPr>
          <w:rFonts w:hint="eastAsia" w:hAnsi="仿宋_GB2312" w:cs="仿宋_GB2312"/>
          <w:sz w:val="32"/>
          <w:szCs w:val="32"/>
          <w:highlight w:val="none"/>
          <w:lang w:val="en-US" w:eastAsia="zh-CN"/>
        </w:rPr>
        <w:t>的</w:t>
      </w:r>
      <w:r>
        <w:rPr>
          <w:rFonts w:hint="eastAsia" w:hAnsi="仿宋_GB2312" w:cs="仿宋_GB2312"/>
          <w:sz w:val="32"/>
          <w:szCs w:val="32"/>
          <w:highlight w:val="none"/>
        </w:rPr>
        <w:t>意识融入到课堂教学、实践演出、科研创作等教育教学全过程、各方面，建设一流学科，培育一流团队，产出一流成果，在薪火相传中实现创造性转化、创新性发展，提升优秀传统文化传承活力和国际影响力。</w:t>
      </w:r>
    </w:p>
    <w:p>
      <w:pPr>
        <w:pStyle w:val="11"/>
        <w:pageBreakBefore w:val="0"/>
        <w:widowControl w:val="0"/>
        <w:kinsoku/>
        <w:wordWrap/>
        <w:overflowPunct/>
        <w:topLinePunct w:val="0"/>
        <w:autoSpaceDE/>
        <w:autoSpaceDN/>
        <w:bidi w:val="0"/>
        <w:spacing w:beforeLines="0" w:afterLines="0" w:line="600" w:lineRule="exact"/>
        <w:ind w:firstLine="643"/>
        <w:textAlignment w:val="auto"/>
        <w:rPr>
          <w:rFonts w:ascii="仿宋" w:hAnsi="仿宋" w:eastAsia="仿宋" w:cs="仿宋_GB2312"/>
          <w:sz w:val="32"/>
          <w:szCs w:val="32"/>
          <w:highlight w:val="none"/>
        </w:rPr>
      </w:pPr>
      <w:r>
        <w:rPr>
          <w:rFonts w:hint="eastAsia" w:hAnsi="仿宋_GB2312" w:cs="仿宋_GB2312"/>
          <w:b/>
          <w:bCs/>
          <w:sz w:val="32"/>
          <w:szCs w:val="32"/>
          <w:highlight w:val="none"/>
        </w:rPr>
        <w:t>——中外戏剧交流与合作中心。</w:t>
      </w:r>
      <w:r>
        <w:rPr>
          <w:rFonts w:hint="eastAsia" w:hAnsi="仿宋_GB2312" w:cs="仿宋_GB2312"/>
          <w:sz w:val="32"/>
          <w:szCs w:val="32"/>
          <w:highlight w:val="none"/>
        </w:rPr>
        <w:t>坚持开放办学，</w:t>
      </w:r>
      <w:r>
        <w:rPr>
          <w:rFonts w:hint="eastAsia" w:hAnsi="仿宋_GB2312" w:cs="仿宋_GB2312"/>
          <w:b w:val="0"/>
          <w:bCs w:val="0"/>
          <w:sz w:val="32"/>
          <w:szCs w:val="32"/>
          <w:highlight w:val="none"/>
        </w:rPr>
        <w:t>加强戏曲教育对外开放体系建设，引进国（境）内外优质教育资源，推进师资队伍国际化建设及海内外联合人才培养工作</w:t>
      </w:r>
      <w:r>
        <w:rPr>
          <w:rFonts w:hint="eastAsia" w:hAnsi="仿宋_GB2312" w:cs="仿宋_GB2312"/>
          <w:b w:val="0"/>
          <w:bCs w:val="0"/>
          <w:sz w:val="32"/>
          <w:szCs w:val="32"/>
          <w:highlight w:val="none"/>
          <w:lang w:eastAsia="zh-CN"/>
        </w:rPr>
        <w:t>。</w:t>
      </w:r>
      <w:r>
        <w:rPr>
          <w:rFonts w:hint="eastAsia" w:hAnsi="仿宋_GB2312" w:cs="仿宋_GB2312"/>
          <w:sz w:val="32"/>
          <w:szCs w:val="32"/>
          <w:highlight w:val="none"/>
        </w:rPr>
        <w:t>深化国际交流合作，</w:t>
      </w:r>
      <w:r>
        <w:rPr>
          <w:rFonts w:hint="eastAsia" w:hAnsi="仿宋_GB2312" w:cs="仿宋_GB2312"/>
          <w:b w:val="0"/>
          <w:bCs w:val="0"/>
          <w:sz w:val="32"/>
          <w:szCs w:val="32"/>
          <w:highlight w:val="none"/>
        </w:rPr>
        <w:t>推动戏曲艺术国际传播，在深化国际交流合作过程中，培养具有宽广国际视野的新时代艺术人才</w:t>
      </w:r>
      <w:r>
        <w:rPr>
          <w:rFonts w:hint="eastAsia" w:hAnsi="仿宋_GB2312" w:cs="仿宋_GB2312"/>
          <w:b w:val="0"/>
          <w:bCs w:val="0"/>
          <w:sz w:val="32"/>
          <w:szCs w:val="32"/>
          <w:highlight w:val="none"/>
          <w:lang w:eastAsia="zh-CN"/>
        </w:rPr>
        <w:t>。</w:t>
      </w:r>
      <w:r>
        <w:rPr>
          <w:rFonts w:hint="eastAsia" w:hAnsi="仿宋_GB2312" w:cs="仿宋_GB2312"/>
          <w:b w:val="0"/>
          <w:bCs w:val="0"/>
          <w:sz w:val="32"/>
          <w:szCs w:val="32"/>
          <w:highlight w:val="none"/>
        </w:rPr>
        <w:t>打造具有国际影响力的交流品牌，</w:t>
      </w:r>
      <w:r>
        <w:rPr>
          <w:rFonts w:hint="eastAsia" w:ascii="仿宋" w:hAnsi="仿宋" w:eastAsia="仿宋" w:cs="仿宋_GB2312"/>
          <w:sz w:val="32"/>
          <w:szCs w:val="32"/>
          <w:highlight w:val="none"/>
        </w:rPr>
        <w:t>在服务国家文化发展战略和首都国际交往中心建设上展现新作为。</w:t>
      </w:r>
    </w:p>
    <w:p>
      <w:pPr>
        <w:pStyle w:val="11"/>
        <w:pageBreakBefore w:val="0"/>
        <w:widowControl w:val="0"/>
        <w:kinsoku/>
        <w:wordWrap/>
        <w:overflowPunct/>
        <w:topLinePunct w:val="0"/>
        <w:autoSpaceDE/>
        <w:autoSpaceDN/>
        <w:bidi w:val="0"/>
        <w:spacing w:beforeLines="0" w:afterLines="0" w:line="600" w:lineRule="exact"/>
        <w:ind w:firstLine="640"/>
        <w:textAlignment w:val="auto"/>
        <w:rPr>
          <w:rFonts w:hAnsi="仿宋_GB2312" w:cs="仿宋_GB2312"/>
          <w:sz w:val="32"/>
          <w:szCs w:val="32"/>
          <w:highlight w:val="none"/>
        </w:rPr>
      </w:pPr>
      <w:r>
        <w:rPr>
          <w:rFonts w:hint="eastAsia" w:hAnsi="仿宋_GB2312" w:cs="仿宋_GB2312"/>
          <w:sz w:val="32"/>
          <w:szCs w:val="32"/>
          <w:highlight w:val="none"/>
        </w:rPr>
        <w:t>到2025年，</w:t>
      </w:r>
      <w:r>
        <w:rPr>
          <w:rFonts w:hint="eastAsia" w:hAnsi="仿宋_GB2312" w:cs="仿宋_GB2312"/>
          <w:sz w:val="32"/>
          <w:szCs w:val="32"/>
          <w:highlight w:val="none"/>
          <w:lang w:val="zh-CN"/>
        </w:rPr>
        <w:t>通过深入推进“四个中心”建设，</w:t>
      </w:r>
      <w:r>
        <w:rPr>
          <w:rFonts w:hint="eastAsia" w:hAnsi="仿宋_GB2312" w:cs="仿宋_GB2312"/>
          <w:sz w:val="32"/>
          <w:szCs w:val="32"/>
          <w:highlight w:val="none"/>
        </w:rPr>
        <w:t>学院治理体系和治理能力现代化水平显著提高，办学实力和国际影响力稳步提升，中国一流、世界知名戏曲艺术大学建设取得明显成效。</w:t>
      </w:r>
    </w:p>
    <w:p>
      <w:pPr>
        <w:pageBreakBefore w:val="0"/>
        <w:widowControl w:val="0"/>
        <w:kinsoku/>
        <w:wordWrap/>
        <w:overflowPunct/>
        <w:topLinePunct w:val="0"/>
        <w:autoSpaceDE/>
        <w:autoSpaceDN/>
        <w:bidi w:val="0"/>
        <w:adjustRightInd w:val="0"/>
        <w:spacing w:line="600" w:lineRule="exact"/>
        <w:ind w:firstLine="640" w:firstLineChars="200"/>
        <w:textAlignment w:val="auto"/>
        <w:outlineLvl w:val="0"/>
        <w:rPr>
          <w:rFonts w:ascii="黑体" w:eastAsia="黑体"/>
          <w:bCs/>
          <w:kern w:val="44"/>
          <w:sz w:val="32"/>
          <w:szCs w:val="32"/>
          <w:highlight w:val="none"/>
        </w:rPr>
      </w:pPr>
      <w:bookmarkStart w:id="32" w:name="_Toc429914604"/>
      <w:bookmarkStart w:id="33" w:name="_Toc19636"/>
      <w:bookmarkStart w:id="34" w:name="_Toc437333671"/>
      <w:bookmarkStart w:id="35" w:name="_Toc8706"/>
      <w:bookmarkStart w:id="36" w:name="_Toc24556"/>
      <w:bookmarkStart w:id="37" w:name="_Toc429914221"/>
      <w:bookmarkStart w:id="38" w:name="_Toc444160229"/>
      <w:r>
        <w:rPr>
          <w:rFonts w:hint="eastAsia" w:ascii="黑体" w:hAnsi="仿宋" w:eastAsia="黑体" w:cs="宋体"/>
          <w:bCs/>
          <w:kern w:val="0"/>
          <w:sz w:val="32"/>
          <w:szCs w:val="32"/>
          <w:highlight w:val="none"/>
        </w:rPr>
        <w:t>三、主要任务</w:t>
      </w:r>
      <w:bookmarkEnd w:id="32"/>
      <w:bookmarkEnd w:id="33"/>
      <w:bookmarkEnd w:id="34"/>
      <w:bookmarkEnd w:id="35"/>
      <w:bookmarkEnd w:id="36"/>
      <w:bookmarkEnd w:id="37"/>
      <w:bookmarkEnd w:id="38"/>
    </w:p>
    <w:p>
      <w:pPr>
        <w:pStyle w:val="4"/>
        <w:pageBreakBefore w:val="0"/>
        <w:widowControl w:val="0"/>
        <w:kinsoku/>
        <w:wordWrap/>
        <w:overflowPunct/>
        <w:topLinePunct w:val="0"/>
        <w:autoSpaceDE/>
        <w:autoSpaceDN/>
        <w:bidi w:val="0"/>
        <w:spacing w:before="0" w:after="0" w:line="600" w:lineRule="exact"/>
        <w:ind w:firstLine="643"/>
        <w:textAlignment w:val="auto"/>
        <w:rPr>
          <w:rFonts w:ascii="楷体_GB2312" w:eastAsia="楷体_GB2312"/>
          <w:sz w:val="32"/>
          <w:szCs w:val="32"/>
          <w:highlight w:val="none"/>
        </w:rPr>
      </w:pPr>
      <w:bookmarkStart w:id="39" w:name="_Toc1642"/>
      <w:bookmarkStart w:id="40" w:name="_Toc3449"/>
      <w:r>
        <w:rPr>
          <w:rFonts w:hint="eastAsia" w:ascii="楷体_GB2312" w:eastAsia="楷体_GB2312"/>
          <w:sz w:val="32"/>
          <w:szCs w:val="32"/>
          <w:highlight w:val="none"/>
        </w:rPr>
        <w:t>（一）以高质量党建引领推动学院高质量发展</w:t>
      </w:r>
      <w:bookmarkEnd w:id="39"/>
      <w:bookmarkEnd w:id="40"/>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宋体" w:eastAsia="仿宋_GB2312"/>
          <w:color w:val="000000"/>
          <w:sz w:val="32"/>
          <w:szCs w:val="32"/>
          <w:highlight w:val="none"/>
        </w:rPr>
      </w:pPr>
      <w:bookmarkStart w:id="41" w:name="_Toc70626165"/>
      <w:bookmarkStart w:id="42" w:name="_Toc14331"/>
      <w:bookmarkStart w:id="43" w:name="_Toc2678"/>
      <w:bookmarkStart w:id="44" w:name="_Toc219"/>
      <w:bookmarkStart w:id="45" w:name="_Toc27482"/>
      <w:bookmarkStart w:id="46" w:name="_Toc46218256"/>
      <w:bookmarkStart w:id="47" w:name="_Toc70675218"/>
      <w:r>
        <w:rPr>
          <w:rFonts w:hint="eastAsia" w:ascii="仿宋_GB2312" w:hAnsi="宋体" w:eastAsia="仿宋_GB2312"/>
          <w:color w:val="000000"/>
          <w:sz w:val="32"/>
          <w:szCs w:val="32"/>
          <w:highlight w:val="none"/>
        </w:rPr>
        <w:t>充分发挥</w:t>
      </w:r>
      <w:r>
        <w:rPr>
          <w:rFonts w:hint="eastAsia" w:ascii="仿宋_GB2312" w:hAnsi="宋体" w:eastAsia="仿宋_GB2312"/>
          <w:color w:val="000000"/>
          <w:sz w:val="32"/>
          <w:szCs w:val="32"/>
          <w:highlight w:val="none"/>
          <w:lang w:val="en-US" w:eastAsia="zh-CN"/>
        </w:rPr>
        <w:t>学院</w:t>
      </w:r>
      <w:r>
        <w:rPr>
          <w:rFonts w:hint="eastAsia" w:ascii="仿宋_GB2312" w:hAnsi="宋体" w:eastAsia="仿宋_GB2312"/>
          <w:color w:val="000000"/>
          <w:sz w:val="32"/>
          <w:szCs w:val="32"/>
          <w:highlight w:val="none"/>
        </w:rPr>
        <w:t>党</w:t>
      </w:r>
      <w:r>
        <w:rPr>
          <w:rFonts w:hint="eastAsia" w:ascii="仿宋_GB2312" w:hAnsi="宋体" w:eastAsia="仿宋_GB2312"/>
          <w:color w:val="000000"/>
          <w:sz w:val="32"/>
          <w:szCs w:val="32"/>
          <w:highlight w:val="none"/>
          <w:lang w:val="en-US" w:eastAsia="zh-CN"/>
        </w:rPr>
        <w:t>委</w:t>
      </w:r>
      <w:r>
        <w:rPr>
          <w:rFonts w:hint="eastAsia" w:ascii="仿宋_GB2312" w:hAnsi="宋体" w:eastAsia="仿宋_GB2312"/>
          <w:color w:val="000000"/>
          <w:sz w:val="32"/>
          <w:szCs w:val="32"/>
          <w:highlight w:val="none"/>
        </w:rPr>
        <w:t>总</w:t>
      </w:r>
      <w:r>
        <w:rPr>
          <w:rFonts w:hint="eastAsia" w:ascii="仿宋_GB2312" w:hAnsi="宋体" w:eastAsia="仿宋_GB2312"/>
          <w:color w:val="000000"/>
          <w:sz w:val="32"/>
          <w:szCs w:val="32"/>
          <w:highlight w:val="none"/>
          <w:lang w:val="en-US" w:eastAsia="zh-CN"/>
        </w:rPr>
        <w:t>揽</w:t>
      </w:r>
      <w:r>
        <w:rPr>
          <w:rFonts w:hint="eastAsia" w:ascii="仿宋_GB2312" w:hAnsi="宋体" w:eastAsia="仿宋_GB2312"/>
          <w:color w:val="000000"/>
          <w:sz w:val="32"/>
          <w:szCs w:val="32"/>
          <w:highlight w:val="none"/>
        </w:rPr>
        <w:t>全局、协调各方的领导核心作用，毫不动摇地坚持和加强党</w:t>
      </w:r>
      <w:r>
        <w:rPr>
          <w:rFonts w:hint="eastAsia" w:ascii="仿宋_GB2312" w:hAnsi="宋体" w:eastAsia="仿宋_GB2312"/>
          <w:color w:val="000000"/>
          <w:sz w:val="32"/>
          <w:szCs w:val="32"/>
          <w:highlight w:val="none"/>
          <w:lang w:val="en-US" w:eastAsia="zh-CN"/>
        </w:rPr>
        <w:t>对学院工作</w:t>
      </w:r>
      <w:r>
        <w:rPr>
          <w:rFonts w:hint="eastAsia" w:ascii="仿宋_GB2312" w:hAnsi="宋体" w:eastAsia="仿宋_GB2312"/>
          <w:color w:val="000000"/>
          <w:sz w:val="32"/>
          <w:szCs w:val="32"/>
          <w:highlight w:val="none"/>
        </w:rPr>
        <w:t>的全面领导，推动学院党建与戏曲教育深度融合，确保党的路线方针政策、中央和市委</w:t>
      </w:r>
      <w:r>
        <w:rPr>
          <w:rFonts w:hint="eastAsia" w:ascii="仿宋_GB2312" w:hAnsi="宋体" w:eastAsia="仿宋_GB2312"/>
          <w:color w:val="000000"/>
          <w:sz w:val="32"/>
          <w:szCs w:val="32"/>
          <w:highlight w:val="none"/>
          <w:lang w:val="en-US" w:eastAsia="zh-CN"/>
        </w:rPr>
        <w:t>重大</w:t>
      </w:r>
      <w:r>
        <w:rPr>
          <w:rFonts w:hint="eastAsia" w:ascii="仿宋_GB2312" w:hAnsi="宋体" w:eastAsia="仿宋_GB2312"/>
          <w:color w:val="000000"/>
          <w:sz w:val="32"/>
          <w:szCs w:val="32"/>
          <w:highlight w:val="none"/>
        </w:rPr>
        <w:t>决策部署在学院有效贯彻落实。</w:t>
      </w:r>
      <w:bookmarkEnd w:id="41"/>
      <w:bookmarkEnd w:id="42"/>
      <w:bookmarkEnd w:id="43"/>
      <w:bookmarkEnd w:id="44"/>
      <w:bookmarkEnd w:id="45"/>
      <w:bookmarkEnd w:id="46"/>
      <w:bookmarkEnd w:id="47"/>
    </w:p>
    <w:p>
      <w:pPr>
        <w:pageBreakBefore w:val="0"/>
        <w:widowControl w:val="0"/>
        <w:kinsoku/>
        <w:wordWrap/>
        <w:overflowPunct/>
        <w:topLinePunct w:val="0"/>
        <w:autoSpaceDE/>
        <w:autoSpaceDN/>
        <w:bidi w:val="0"/>
        <w:spacing w:line="600" w:lineRule="exact"/>
        <w:ind w:firstLine="643" w:firstLineChars="200"/>
        <w:textAlignment w:val="auto"/>
        <w:outlineLvl w:val="2"/>
        <w:rPr>
          <w:rFonts w:ascii="仿宋_GB2312" w:hAnsi="宋体" w:eastAsia="仿宋_GB2312"/>
          <w:color w:val="000000"/>
          <w:sz w:val="32"/>
          <w:szCs w:val="32"/>
          <w:highlight w:val="none"/>
        </w:rPr>
      </w:pPr>
      <w:bookmarkStart w:id="48" w:name="_Toc10635"/>
      <w:r>
        <w:rPr>
          <w:rFonts w:hint="eastAsia" w:ascii="仿宋_GB2312" w:hAnsi="宋体" w:eastAsia="仿宋_GB2312"/>
          <w:b/>
          <w:color w:val="000000"/>
          <w:sz w:val="32"/>
          <w:szCs w:val="32"/>
          <w:highlight w:val="none"/>
        </w:rPr>
        <w:t>1.坚持用党的创新理论武装头脑指导实践推动工作</w:t>
      </w:r>
      <w:bookmarkEnd w:id="48"/>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把学习领会习近平新时代中国特色社会主义思想作为首要政治任务，全面</w:t>
      </w:r>
      <w:r>
        <w:rPr>
          <w:rFonts w:hint="eastAsia" w:ascii="仿宋_GB2312" w:hAnsi="宋体" w:eastAsia="仿宋_GB2312"/>
          <w:color w:val="000000"/>
          <w:sz w:val="32"/>
          <w:szCs w:val="32"/>
          <w:highlight w:val="none"/>
          <w:lang w:val="en-US" w:eastAsia="zh-CN"/>
        </w:rPr>
        <w:t>深入</w:t>
      </w:r>
      <w:r>
        <w:rPr>
          <w:rFonts w:hint="eastAsia" w:ascii="仿宋" w:hAnsi="仿宋" w:eastAsia="仿宋" w:cs="仿宋"/>
          <w:color w:val="000000"/>
          <w:sz w:val="32"/>
          <w:szCs w:val="32"/>
          <w:highlight w:val="none"/>
        </w:rPr>
        <w:t>贯彻习近平总书记重要回信精神，</w:t>
      </w:r>
      <w:r>
        <w:rPr>
          <w:rFonts w:hint="eastAsia" w:ascii="仿宋_GB2312" w:hAnsi="宋体" w:eastAsia="仿宋_GB2312"/>
          <w:color w:val="000000"/>
          <w:sz w:val="32"/>
          <w:szCs w:val="32"/>
          <w:highlight w:val="none"/>
        </w:rPr>
        <w:t>深入推进党的创新理论成果进教材进课堂进头脑。加强指导督促，发挥“会前首学”示范带动作用，提高院、系两级理论学习中心组学习质量，落实教职工集中理论学习制度，扎实开展党史学习教育和“四史”宣传教育，引导师生学出忠诚、学出担当、学出信心、学出本领、学出成效，引领新时代戏曲教育高质量发展。</w:t>
      </w:r>
      <w:bookmarkStart w:id="49" w:name="_Toc27420"/>
    </w:p>
    <w:p>
      <w:pPr>
        <w:pageBreakBefore w:val="0"/>
        <w:widowControl w:val="0"/>
        <w:kinsoku/>
        <w:wordWrap/>
        <w:overflowPunct/>
        <w:topLinePunct w:val="0"/>
        <w:autoSpaceDE/>
        <w:autoSpaceDN/>
        <w:bidi w:val="0"/>
        <w:spacing w:line="600" w:lineRule="exact"/>
        <w:ind w:firstLine="643" w:firstLineChars="200"/>
        <w:textAlignment w:val="auto"/>
        <w:outlineLvl w:val="2"/>
        <w:rPr>
          <w:rFonts w:ascii="仿宋_GB2312" w:hAnsi="宋体" w:eastAsia="仿宋_GB2312"/>
          <w:b/>
          <w:bCs/>
          <w:color w:val="000000"/>
          <w:sz w:val="32"/>
          <w:szCs w:val="32"/>
          <w:highlight w:val="none"/>
        </w:rPr>
      </w:pPr>
      <w:bookmarkStart w:id="50" w:name="_Toc27728"/>
      <w:r>
        <w:rPr>
          <w:rFonts w:hint="eastAsia" w:ascii="仿宋_GB2312" w:hAnsi="宋体" w:eastAsia="仿宋_GB2312"/>
          <w:b/>
          <w:bCs/>
          <w:color w:val="000000"/>
          <w:sz w:val="32"/>
          <w:szCs w:val="32"/>
          <w:highlight w:val="none"/>
        </w:rPr>
        <w:t>2.健全党对学院工作全面领导的体制机制</w:t>
      </w:r>
      <w:bookmarkEnd w:id="50"/>
    </w:p>
    <w:p>
      <w:pPr>
        <w:pStyle w:val="2"/>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hAnsi="宋体" w:eastAsia="仿宋_GB2312"/>
          <w:color w:val="auto"/>
          <w:sz w:val="32"/>
          <w:szCs w:val="32"/>
          <w:highlight w:val="none"/>
        </w:rPr>
        <w:t>贯彻落实</w:t>
      </w:r>
      <w:r>
        <w:rPr>
          <w:rFonts w:hint="eastAsia" w:ascii="仿宋_GB2312" w:hAnsi="宋体" w:eastAsia="仿宋_GB2312"/>
          <w:color w:val="000000"/>
          <w:sz w:val="32"/>
          <w:szCs w:val="32"/>
        </w:rPr>
        <w:t>《中国共产党普通高等学校基层组织工作条例》</w:t>
      </w:r>
      <w:r>
        <w:rPr>
          <w:rFonts w:hint="eastAsia" w:ascii="仿宋_GB2312" w:hAnsi="宋体" w:eastAsia="仿宋_GB2312"/>
          <w:color w:val="auto"/>
          <w:sz w:val="32"/>
          <w:szCs w:val="32"/>
          <w:highlight w:val="none"/>
        </w:rPr>
        <w:t>，</w:t>
      </w:r>
      <w:r>
        <w:rPr>
          <w:rFonts w:hint="eastAsia" w:ascii="仿宋_GB2312" w:eastAsia="仿宋_GB2312"/>
          <w:color w:val="auto"/>
          <w:sz w:val="32"/>
          <w:szCs w:val="32"/>
          <w:highlight w:val="none"/>
        </w:rPr>
        <w:t>切实履行好</w:t>
      </w:r>
      <w:r>
        <w:rPr>
          <w:rFonts w:hint="eastAsia" w:ascii="仿宋_GB2312" w:eastAsia="仿宋_GB2312"/>
          <w:color w:val="auto"/>
          <w:sz w:val="32"/>
          <w:szCs w:val="32"/>
          <w:highlight w:val="none"/>
          <w:lang w:val="en-US" w:eastAsia="zh-CN"/>
        </w:rPr>
        <w:t>学院党委</w:t>
      </w:r>
      <w:r>
        <w:rPr>
          <w:rFonts w:hint="eastAsia" w:ascii="仿宋_GB2312" w:eastAsia="仿宋_GB2312"/>
          <w:color w:val="auto"/>
          <w:sz w:val="32"/>
          <w:szCs w:val="32"/>
          <w:highlight w:val="none"/>
        </w:rPr>
        <w:t>管党治党、办学治校主体责任</w:t>
      </w:r>
      <w:r>
        <w:rPr>
          <w:rFonts w:hint="eastAsia" w:ascii="仿宋_GB2312" w:eastAsia="仿宋_GB2312"/>
          <w:color w:val="auto"/>
          <w:sz w:val="32"/>
          <w:szCs w:val="32"/>
          <w:highlight w:val="none"/>
          <w:lang w:eastAsia="zh-CN"/>
        </w:rPr>
        <w:t>，把方向、管大局、抓班子、带队伍、作决策、保落实</w:t>
      </w:r>
      <w:r>
        <w:rPr>
          <w:rFonts w:hint="eastAsia" w:ascii="仿宋_GB2312" w:hAnsi="宋体" w:eastAsia="仿宋_GB2312"/>
          <w:color w:val="auto"/>
          <w:sz w:val="32"/>
          <w:szCs w:val="32"/>
          <w:highlight w:val="none"/>
          <w:lang w:eastAsia="zh-CN"/>
        </w:rPr>
        <w:t>。</w:t>
      </w:r>
      <w:r>
        <w:rPr>
          <w:rFonts w:hint="eastAsia" w:ascii="仿宋_GB2312" w:eastAsia="仿宋_GB2312"/>
          <w:bCs/>
          <w:sz w:val="32"/>
          <w:szCs w:val="32"/>
          <w:highlight w:val="none"/>
        </w:rPr>
        <w:t>坚持和完善党委领导下的校长负责制，完善议事决策机制，</w:t>
      </w:r>
      <w:r>
        <w:rPr>
          <w:rFonts w:hint="eastAsia" w:ascii="仿宋_GB2312" w:eastAsia="仿宋_GB2312"/>
          <w:sz w:val="32"/>
          <w:szCs w:val="32"/>
          <w:highlight w:val="none"/>
        </w:rPr>
        <w:t>严格执行各项议事规则，落实重大事项请示报告制度。</w:t>
      </w:r>
      <w:bookmarkEnd w:id="49"/>
      <w:r>
        <w:rPr>
          <w:rFonts w:hint="eastAsia" w:ascii="仿宋_GB2312" w:hAnsi="宋体" w:eastAsia="仿宋_GB2312"/>
          <w:color w:val="000000"/>
          <w:sz w:val="32"/>
          <w:szCs w:val="32"/>
          <w:highlight w:val="none"/>
        </w:rPr>
        <w:t>完善上下贯通、执行有力的组织体系，推动各项部署要求不折不扣落实到位。</w:t>
      </w:r>
    </w:p>
    <w:p>
      <w:pPr>
        <w:pageBreakBefore w:val="0"/>
        <w:widowControl w:val="0"/>
        <w:kinsoku/>
        <w:wordWrap/>
        <w:overflowPunct/>
        <w:topLinePunct w:val="0"/>
        <w:autoSpaceDE/>
        <w:autoSpaceDN/>
        <w:bidi w:val="0"/>
        <w:spacing w:line="600" w:lineRule="exact"/>
        <w:ind w:firstLine="643" w:firstLineChars="200"/>
        <w:textAlignment w:val="auto"/>
        <w:outlineLvl w:val="2"/>
        <w:rPr>
          <w:rFonts w:ascii="仿宋_GB2312" w:hAnsi="宋体" w:eastAsia="仿宋_GB2312"/>
          <w:color w:val="000000"/>
          <w:sz w:val="32"/>
          <w:szCs w:val="32"/>
          <w:highlight w:val="none"/>
        </w:rPr>
      </w:pPr>
      <w:bookmarkStart w:id="51" w:name="_Toc2230"/>
      <w:bookmarkStart w:id="52" w:name="_Toc27147"/>
      <w:r>
        <w:rPr>
          <w:rFonts w:hint="eastAsia" w:ascii="仿宋_GB2312" w:hAnsi="宋体" w:eastAsia="仿宋_GB2312"/>
          <w:b/>
          <w:bCs/>
          <w:color w:val="000000"/>
          <w:sz w:val="32"/>
          <w:szCs w:val="32"/>
          <w:highlight w:val="none"/>
        </w:rPr>
        <w:t>3.纵深推进全面从严治党</w:t>
      </w:r>
      <w:bookmarkEnd w:id="51"/>
    </w:p>
    <w:p>
      <w:pPr>
        <w:pageBreakBefore w:val="0"/>
        <w:widowControl w:val="0"/>
        <w:kinsoku/>
        <w:wordWrap/>
        <w:overflowPunct/>
        <w:topLinePunct w:val="0"/>
        <w:autoSpaceDE/>
        <w:autoSpaceDN/>
        <w:bidi w:val="0"/>
        <w:spacing w:line="600" w:lineRule="exact"/>
        <w:ind w:firstLine="640" w:firstLineChars="200"/>
        <w:textAlignment w:val="auto"/>
        <w:rPr>
          <w:rFonts w:hint="default"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rPr>
        <w:t>不断巩固深化“不忘初心、牢记使命”主题教育成果，探索建立常态化机制。打好党的政治建设攻坚战，切实提高政治判断力、政治领悟力、政治执行力，</w:t>
      </w:r>
      <w:r>
        <w:rPr>
          <w:rFonts w:hint="eastAsia" w:ascii="仿宋_GB2312" w:hAnsi="宋体" w:eastAsia="仿宋_GB2312"/>
          <w:color w:val="auto"/>
          <w:sz w:val="32"/>
          <w:szCs w:val="32"/>
          <w:highlight w:val="none"/>
          <w:lang w:val="en-US" w:eastAsia="zh-CN"/>
        </w:rPr>
        <w:t>捍卫“两个确立”，</w:t>
      </w:r>
      <w:r>
        <w:rPr>
          <w:rFonts w:hint="eastAsia" w:ascii="仿宋_GB2312" w:hAnsi="宋体" w:eastAsia="仿宋_GB2312"/>
          <w:color w:val="000000"/>
          <w:sz w:val="32"/>
          <w:szCs w:val="32"/>
          <w:highlight w:val="none"/>
        </w:rPr>
        <w:t>增强“四个意识”</w:t>
      </w: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rPr>
        <w:t>坚定“四个自信”</w:t>
      </w: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rPr>
        <w:t>做到“两个维护”。</w:t>
      </w:r>
      <w:r>
        <w:rPr>
          <w:rFonts w:hint="eastAsia" w:ascii="仿宋_GB2312" w:hAnsi="宋体" w:eastAsia="仿宋_GB2312"/>
          <w:color w:val="auto"/>
          <w:sz w:val="32"/>
          <w:szCs w:val="32"/>
          <w:highlight w:val="none"/>
        </w:rPr>
        <w:t>强化基层党组织的政治功能和组织力，</w:t>
      </w:r>
      <w:r>
        <w:rPr>
          <w:rFonts w:hint="eastAsia" w:ascii="仿宋_GB2312" w:hAnsi="宋体" w:eastAsia="仿宋_GB2312"/>
          <w:color w:val="auto"/>
          <w:sz w:val="32"/>
          <w:szCs w:val="32"/>
          <w:highlight w:val="none"/>
          <w:lang w:val="en-US" w:eastAsia="zh-CN"/>
        </w:rPr>
        <w:t>制定实施</w:t>
      </w:r>
      <w:r>
        <w:rPr>
          <w:rFonts w:hint="eastAsia" w:ascii="仿宋_GB2312" w:hAnsi="宋体" w:eastAsia="仿宋_GB2312"/>
          <w:color w:val="auto"/>
          <w:sz w:val="32"/>
          <w:szCs w:val="32"/>
          <w:highlight w:val="none"/>
        </w:rPr>
        <w:t>加强基层党建工作提升三年行动计划</w:t>
      </w:r>
      <w:r>
        <w:rPr>
          <w:rFonts w:hint="eastAsia" w:ascii="仿宋_GB2312" w:hAnsi="宋体" w:eastAsia="仿宋_GB2312"/>
          <w:color w:val="000000"/>
          <w:sz w:val="32"/>
          <w:szCs w:val="32"/>
          <w:highlight w:val="none"/>
        </w:rPr>
        <w:t>，推动基层党组织全面进步、全面过硬。加强干部队伍建设，落实好干部标准，突出政治素养培养，优化干部队伍结构，建设一支适应戏曲事业发展需要、忠诚干净担当的高素质专业化干部队伍。持续提升人才工作水平。加强和改进思想政治工作，全面落实意识形态工作责任制。锲而不舍落实中央八项规定精神，持续纠正形式主义、官僚主义，切实为基层减负。紧扣戏曲教育特点，加强廉政风险防控体系建设，营造风清气正的良好政治生态和育人环境。加强党的统一战线工作，增强群团工作政治性</w:t>
      </w: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lang w:val="en-US" w:eastAsia="zh-CN"/>
        </w:rPr>
        <w:t>先进性、群众性</w:t>
      </w:r>
      <w:r>
        <w:rPr>
          <w:rFonts w:hint="eastAsia" w:ascii="仿宋_GB2312" w:hAnsi="宋体" w:eastAsia="仿宋_GB2312"/>
          <w:color w:val="000000"/>
          <w:sz w:val="32"/>
          <w:szCs w:val="32"/>
          <w:highlight w:val="none"/>
        </w:rPr>
        <w:t>，凝聚推动学院改革发展的强大合力。</w:t>
      </w:r>
      <w:bookmarkEnd w:id="52"/>
      <w:r>
        <w:rPr>
          <w:rFonts w:hint="eastAsia" w:ascii="仿宋_GB2312" w:hAnsi="宋体" w:eastAsia="仿宋_GB2312"/>
          <w:color w:val="000000"/>
          <w:sz w:val="32"/>
          <w:szCs w:val="32"/>
          <w:highlight w:val="none"/>
          <w:lang w:val="en-US" w:eastAsia="zh-CN"/>
        </w:rPr>
        <w:t>增强思想政治工作实效，健全“三全育人”工作格局，用好首都红色资源，强化在服务保障重大活动中加强对师生的思想政治引领。</w:t>
      </w:r>
    </w:p>
    <w:p>
      <w:pPr>
        <w:pStyle w:val="4"/>
        <w:pageBreakBefore w:val="0"/>
        <w:widowControl w:val="0"/>
        <w:kinsoku/>
        <w:wordWrap/>
        <w:overflowPunct/>
        <w:topLinePunct w:val="0"/>
        <w:autoSpaceDE/>
        <w:autoSpaceDN/>
        <w:bidi w:val="0"/>
        <w:spacing w:before="0" w:after="0" w:line="600" w:lineRule="exact"/>
        <w:ind w:firstLine="643"/>
        <w:textAlignment w:val="auto"/>
        <w:rPr>
          <w:rFonts w:ascii="楷体_GB2312" w:eastAsia="楷体_GB2312"/>
          <w:sz w:val="32"/>
          <w:szCs w:val="32"/>
          <w:highlight w:val="none"/>
        </w:rPr>
      </w:pPr>
      <w:bookmarkStart w:id="53" w:name="_Toc2514"/>
      <w:bookmarkStart w:id="54" w:name="_Toc22478"/>
      <w:r>
        <w:rPr>
          <w:rFonts w:hint="eastAsia" w:ascii="楷体_GB2312" w:eastAsia="楷体_GB2312"/>
          <w:sz w:val="32"/>
          <w:szCs w:val="32"/>
          <w:highlight w:val="none"/>
        </w:rPr>
        <w:t>（二）</w:t>
      </w:r>
      <w:r>
        <w:rPr>
          <w:rFonts w:hint="eastAsia" w:ascii="楷体_GB2312" w:eastAsia="楷体_GB2312"/>
          <w:sz w:val="32"/>
          <w:szCs w:val="32"/>
          <w:highlight w:val="none"/>
          <w:lang w:val="en-US" w:eastAsia="zh-CN"/>
        </w:rPr>
        <w:t>大力</w:t>
      </w:r>
      <w:r>
        <w:rPr>
          <w:rFonts w:hint="eastAsia" w:ascii="楷体_GB2312" w:eastAsia="楷体_GB2312"/>
          <w:sz w:val="32"/>
          <w:szCs w:val="32"/>
          <w:highlight w:val="none"/>
        </w:rPr>
        <w:t>构建高水平学科专业体系</w:t>
      </w:r>
      <w:bookmarkEnd w:id="53"/>
      <w:bookmarkEnd w:id="54"/>
    </w:p>
    <w:p>
      <w:pPr>
        <w:pStyle w:val="11"/>
        <w:pageBreakBefore w:val="0"/>
        <w:widowControl w:val="0"/>
        <w:kinsoku/>
        <w:wordWrap/>
        <w:overflowPunct/>
        <w:topLinePunct w:val="0"/>
        <w:autoSpaceDE/>
        <w:autoSpaceDN/>
        <w:bidi w:val="0"/>
        <w:spacing w:beforeLines="0" w:afterLines="0" w:line="600" w:lineRule="exact"/>
        <w:ind w:firstLine="640"/>
        <w:textAlignment w:val="auto"/>
        <w:rPr>
          <w:rFonts w:hAnsi="仿宋_GB2312" w:cs="仿宋_GB2312"/>
          <w:bCs/>
          <w:sz w:val="32"/>
          <w:szCs w:val="32"/>
          <w:highlight w:val="none"/>
        </w:rPr>
      </w:pPr>
      <w:r>
        <w:rPr>
          <w:rFonts w:hint="eastAsia" w:hAnsi="仿宋_GB2312" w:cs="仿宋_GB2312"/>
          <w:bCs/>
          <w:sz w:val="32"/>
          <w:szCs w:val="32"/>
          <w:highlight w:val="none"/>
          <w:lang w:val="zh-CN"/>
        </w:rPr>
        <w:t>在现有学科</w:t>
      </w:r>
      <w:r>
        <w:rPr>
          <w:rFonts w:hint="eastAsia" w:hAnsi="仿宋_GB2312" w:cs="仿宋_GB2312"/>
          <w:bCs/>
          <w:sz w:val="32"/>
          <w:szCs w:val="32"/>
          <w:highlight w:val="none"/>
        </w:rPr>
        <w:t>专业</w:t>
      </w:r>
      <w:r>
        <w:rPr>
          <w:rFonts w:hint="eastAsia" w:hAnsi="仿宋_GB2312" w:cs="仿宋_GB2312"/>
          <w:bCs/>
          <w:sz w:val="32"/>
          <w:szCs w:val="32"/>
          <w:highlight w:val="none"/>
          <w:lang w:val="zh-CN"/>
        </w:rPr>
        <w:t>整体布局和结构基础上，</w:t>
      </w:r>
      <w:r>
        <w:rPr>
          <w:rFonts w:hint="eastAsia" w:hAnsi="仿宋_GB2312" w:cs="仿宋_GB2312"/>
          <w:bCs/>
          <w:sz w:val="32"/>
          <w:szCs w:val="32"/>
          <w:highlight w:val="none"/>
        </w:rPr>
        <w:t>突出内涵、特色、差异化发展</w:t>
      </w:r>
      <w:r>
        <w:rPr>
          <w:rFonts w:hint="eastAsia" w:hAnsi="仿宋_GB2312" w:cs="仿宋_GB2312"/>
          <w:bCs/>
          <w:sz w:val="32"/>
          <w:szCs w:val="32"/>
          <w:highlight w:val="none"/>
          <w:lang w:val="zh-CN"/>
        </w:rPr>
        <w:t>先导，以优化和完善学科</w:t>
      </w:r>
      <w:r>
        <w:rPr>
          <w:rFonts w:hint="eastAsia" w:hAnsi="仿宋_GB2312" w:cs="仿宋_GB2312"/>
          <w:bCs/>
          <w:sz w:val="32"/>
          <w:szCs w:val="32"/>
          <w:highlight w:val="none"/>
        </w:rPr>
        <w:t>专业</w:t>
      </w:r>
      <w:r>
        <w:rPr>
          <w:rFonts w:hint="eastAsia" w:hAnsi="仿宋_GB2312" w:cs="仿宋_GB2312"/>
          <w:bCs/>
          <w:sz w:val="32"/>
          <w:szCs w:val="32"/>
          <w:highlight w:val="none"/>
          <w:lang w:val="zh-CN"/>
        </w:rPr>
        <w:t>结构为</w:t>
      </w:r>
      <w:r>
        <w:rPr>
          <w:rFonts w:hint="eastAsia" w:hAnsi="仿宋_GB2312" w:cs="仿宋_GB2312"/>
          <w:bCs/>
          <w:sz w:val="32"/>
          <w:szCs w:val="32"/>
          <w:highlight w:val="none"/>
        </w:rPr>
        <w:t>前提</w:t>
      </w:r>
      <w:r>
        <w:rPr>
          <w:rFonts w:hint="eastAsia" w:hAnsi="仿宋_GB2312" w:cs="仿宋_GB2312"/>
          <w:bCs/>
          <w:sz w:val="32"/>
          <w:szCs w:val="32"/>
          <w:highlight w:val="none"/>
          <w:lang w:val="zh-CN"/>
        </w:rPr>
        <w:t>，推进资源动态调整，</w:t>
      </w:r>
      <w:r>
        <w:rPr>
          <w:rFonts w:hint="eastAsia" w:hAnsi="仿宋_GB2312" w:cs="仿宋_GB2312"/>
          <w:bCs/>
          <w:sz w:val="32"/>
          <w:szCs w:val="32"/>
          <w:highlight w:val="none"/>
        </w:rPr>
        <w:t>聚焦重点、</w:t>
      </w:r>
      <w:r>
        <w:rPr>
          <w:rFonts w:hint="eastAsia" w:ascii="仿宋_GB2312" w:hAnsi="宋体" w:eastAsia="仿宋_GB2312" w:cs="Times New Roman"/>
          <w:color w:val="auto"/>
          <w:sz w:val="32"/>
          <w:szCs w:val="32"/>
          <w:highlight w:val="none"/>
          <w:lang w:val="en-US" w:eastAsia="zh-CN"/>
        </w:rPr>
        <w:t>以专为长、以专带长，</w:t>
      </w:r>
      <w:r>
        <w:rPr>
          <w:rFonts w:hint="eastAsia" w:hAnsi="仿宋_GB2312" w:cs="仿宋_GB2312"/>
          <w:bCs/>
          <w:color w:val="auto"/>
          <w:sz w:val="32"/>
          <w:szCs w:val="32"/>
          <w:highlight w:val="none"/>
          <w:lang w:val="zh-CN"/>
        </w:rPr>
        <w:t>不断</w:t>
      </w:r>
      <w:r>
        <w:rPr>
          <w:rFonts w:hint="eastAsia" w:hAnsi="仿宋_GB2312" w:cs="仿宋_GB2312"/>
          <w:bCs/>
          <w:sz w:val="32"/>
          <w:szCs w:val="32"/>
          <w:highlight w:val="none"/>
          <w:lang w:val="zh-CN"/>
        </w:rPr>
        <w:t>提升学科的核心竞争力和可持续发展能力，保持国内</w:t>
      </w:r>
      <w:r>
        <w:rPr>
          <w:rFonts w:hint="eastAsia" w:hAnsi="仿宋_GB2312" w:cs="仿宋_GB2312"/>
          <w:bCs/>
          <w:sz w:val="32"/>
          <w:szCs w:val="32"/>
          <w:highlight w:val="none"/>
        </w:rPr>
        <w:t>领先</w:t>
      </w:r>
      <w:r>
        <w:rPr>
          <w:rFonts w:hint="eastAsia" w:hAnsi="仿宋_GB2312" w:cs="仿宋_GB2312"/>
          <w:bCs/>
          <w:sz w:val="32"/>
          <w:szCs w:val="32"/>
          <w:highlight w:val="none"/>
          <w:lang w:val="zh-CN"/>
        </w:rPr>
        <w:t>地位，扩大国际影响力，为提高人才培养质量、引领</w:t>
      </w:r>
      <w:r>
        <w:rPr>
          <w:rFonts w:hint="eastAsia" w:hAnsi="仿宋_GB2312" w:cs="仿宋_GB2312"/>
          <w:bCs/>
          <w:sz w:val="32"/>
          <w:szCs w:val="32"/>
          <w:highlight w:val="none"/>
        </w:rPr>
        <w:t>戏曲艺术传承创新发展</w:t>
      </w:r>
      <w:r>
        <w:rPr>
          <w:rFonts w:hint="eastAsia" w:hAnsi="仿宋_GB2312" w:cs="仿宋_GB2312"/>
          <w:bCs/>
          <w:sz w:val="32"/>
          <w:szCs w:val="32"/>
          <w:highlight w:val="none"/>
          <w:lang w:val="zh-CN"/>
        </w:rPr>
        <w:t>提供支撑。</w:t>
      </w:r>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outlineLvl w:val="2"/>
        <w:rPr>
          <w:rFonts w:ascii="仿宋_GB2312" w:hAnsi="仿宋_GB2312" w:eastAsia="仿宋_GB2312" w:cs="仿宋_GB2312"/>
          <w:b/>
          <w:sz w:val="32"/>
          <w:szCs w:val="32"/>
          <w:highlight w:val="none"/>
        </w:rPr>
      </w:pPr>
      <w:bookmarkStart w:id="55" w:name="_Toc13894"/>
      <w:r>
        <w:rPr>
          <w:rFonts w:hint="eastAsia" w:ascii="仿宋_GB2312" w:hAnsi="仿宋_GB2312" w:eastAsia="仿宋_GB2312" w:cs="仿宋_GB2312"/>
          <w:b/>
          <w:sz w:val="32"/>
          <w:szCs w:val="32"/>
          <w:highlight w:val="none"/>
        </w:rPr>
        <w:t>1.建立学科专业分类发展机制</w:t>
      </w:r>
      <w:bookmarkEnd w:id="55"/>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集中力量发展优势学科。</w:t>
      </w:r>
      <w:r>
        <w:rPr>
          <w:rFonts w:hint="eastAsia" w:ascii="仿宋_GB2312" w:hAnsi="仿宋_GB2312" w:eastAsia="仿宋_GB2312" w:cs="仿宋_GB2312"/>
          <w:sz w:val="32"/>
          <w:szCs w:val="32"/>
          <w:highlight w:val="none"/>
        </w:rPr>
        <w:t>强化“戏剧与影视学”的特色和内涵，提高标准化建设水平，提升、壮大整体竞争力，在新一轮教育部学科评估中，力争“戏剧与影视学”进入A档，排</w:t>
      </w:r>
      <w:r>
        <w:rPr>
          <w:rFonts w:hint="eastAsia" w:ascii="仿宋_GB2312" w:hAnsi="仿宋_GB2312" w:eastAsia="仿宋_GB2312" w:cs="仿宋_GB2312"/>
          <w:color w:val="auto"/>
          <w:sz w:val="32"/>
          <w:szCs w:val="32"/>
          <w:highlight w:val="none"/>
        </w:rPr>
        <w:t>名</w:t>
      </w:r>
      <w:r>
        <w:rPr>
          <w:rFonts w:hint="eastAsia" w:ascii="仿宋_GB2312" w:hAnsi="仿宋_GB2312" w:eastAsia="仿宋_GB2312" w:cs="仿宋_GB2312"/>
          <w:color w:val="auto"/>
          <w:sz w:val="32"/>
          <w:szCs w:val="32"/>
          <w:highlight w:val="none"/>
          <w:lang w:val="en-US" w:eastAsia="zh-CN"/>
        </w:rPr>
        <w:t>稳居</w:t>
      </w:r>
      <w:r>
        <w:rPr>
          <w:rFonts w:hint="eastAsia" w:ascii="仿宋_GB2312" w:hAnsi="仿宋_GB2312" w:eastAsia="仿宋_GB2312" w:cs="仿宋_GB2312"/>
          <w:sz w:val="32"/>
          <w:szCs w:val="32"/>
          <w:highlight w:val="none"/>
        </w:rPr>
        <w:t>全国同类学科前10名；协同推进“音乐与舞蹈学” “艺术学理论”两个一级学科建设，努力实现提质增效、争先进位。</w:t>
      </w:r>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强化一流专业引领。</w:t>
      </w:r>
      <w:r>
        <w:rPr>
          <w:rFonts w:hint="eastAsia" w:ascii="仿宋_GB2312" w:hAnsi="仿宋_GB2312" w:eastAsia="仿宋_GB2312" w:cs="仿宋_GB2312"/>
          <w:bCs/>
          <w:sz w:val="32"/>
          <w:szCs w:val="32"/>
          <w:highlight w:val="none"/>
        </w:rPr>
        <w:t>深入</w:t>
      </w:r>
      <w:r>
        <w:rPr>
          <w:rFonts w:hint="eastAsia" w:ascii="仿宋_GB2312" w:hAnsi="仿宋_GB2312" w:eastAsia="仿宋_GB2312" w:cs="仿宋_GB2312"/>
          <w:sz w:val="32"/>
          <w:szCs w:val="32"/>
          <w:highlight w:val="none"/>
        </w:rPr>
        <w:t>推进表演（京剧）、戏剧影视文学、戏剧影视美术设计专业国家级一流以及作曲与作曲技术理论、动画专业省级一流专业建设点的特色发展，提升引领力，努力实现更多戏曲传统优势专业进入教育部“双万计划”和市级重点建设一流专业行列。培育一批高水平创新团队和教学团队。</w:t>
      </w:r>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outlineLvl w:val="2"/>
        <w:rPr>
          <w:rFonts w:ascii="仿宋_GB2312" w:hAnsi="宋体" w:eastAsia="仿宋_GB2312"/>
          <w:b/>
          <w:bCs/>
          <w:sz w:val="32"/>
          <w:szCs w:val="32"/>
          <w:highlight w:val="none"/>
        </w:rPr>
      </w:pPr>
      <w:bookmarkStart w:id="56" w:name="_Toc18815"/>
      <w:r>
        <w:rPr>
          <w:rFonts w:hint="eastAsia" w:ascii="仿宋_GB2312" w:hAnsi="宋体" w:eastAsia="仿宋_GB2312"/>
          <w:b/>
          <w:bCs/>
          <w:sz w:val="32"/>
          <w:szCs w:val="32"/>
          <w:highlight w:val="none"/>
        </w:rPr>
        <w:t>2.构建学科专业内涵发展模式</w:t>
      </w:r>
      <w:bookmarkEnd w:id="56"/>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rPr>
          <w:rFonts w:ascii="仿宋_GB2312" w:hAnsi="仿宋_GB2312" w:eastAsia="仿宋_GB2312" w:cs="仿宋_GB2312"/>
          <w:b/>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完善学科专业管理体系。</w:t>
      </w:r>
      <w:r>
        <w:rPr>
          <w:rFonts w:hint="eastAsia" w:ascii="仿宋_GB2312" w:hAnsi="仿宋_GB2312" w:eastAsia="仿宋_GB2312" w:cs="仿宋_GB2312"/>
          <w:sz w:val="32"/>
          <w:szCs w:val="32"/>
          <w:highlight w:val="none"/>
        </w:rPr>
        <w:t>成立学科专业建设工作领导小组。</w:t>
      </w:r>
      <w:r>
        <w:rPr>
          <w:rFonts w:hint="eastAsia" w:ascii="仿宋_GB2312" w:hAnsi="仿宋_GB2312" w:eastAsia="仿宋_GB2312" w:cs="仿宋_GB2312"/>
          <w:bCs/>
          <w:sz w:val="32"/>
          <w:szCs w:val="32"/>
          <w:highlight w:val="none"/>
        </w:rPr>
        <w:t>完成院、系两级学术委员会换届，发挥好学术委员会在学科专业建设中的</w:t>
      </w:r>
      <w:r>
        <w:rPr>
          <w:rFonts w:hint="eastAsia" w:ascii="仿宋_GB2312" w:hAnsi="仿宋_GB2312" w:eastAsia="仿宋_GB2312" w:cs="仿宋_GB2312"/>
          <w:bCs/>
          <w:sz w:val="32"/>
          <w:szCs w:val="32"/>
          <w:highlight w:val="none"/>
          <w:lang w:val="en-US" w:eastAsia="zh-CN"/>
        </w:rPr>
        <w:t>作用</w:t>
      </w:r>
      <w:r>
        <w:rPr>
          <w:rFonts w:hint="eastAsia" w:ascii="仿宋_GB2312" w:hAnsi="仿宋_GB2312" w:eastAsia="仿宋_GB2312" w:cs="仿宋_GB2312"/>
          <w:bCs/>
          <w:sz w:val="32"/>
          <w:szCs w:val="32"/>
          <w:highlight w:val="none"/>
        </w:rPr>
        <w:t>。修订、完善学术带头人及团队管理办法、重点学科管理办法、学术出版资助管理办法、研究生导师增补遴选办法、研究生导师管理办法、学术道德规范违规处罚</w:t>
      </w:r>
      <w:r>
        <w:rPr>
          <w:rFonts w:hint="eastAsia" w:ascii="仿宋_GB2312" w:hAnsi="仿宋_GB2312" w:eastAsia="仿宋_GB2312" w:cs="仿宋_GB2312"/>
          <w:bCs/>
          <w:sz w:val="32"/>
          <w:szCs w:val="32"/>
          <w:highlight w:val="none"/>
          <w:lang w:val="en-US" w:eastAsia="zh-CN"/>
        </w:rPr>
        <w:t>办法</w:t>
      </w:r>
      <w:r>
        <w:rPr>
          <w:rFonts w:hint="eastAsia" w:ascii="仿宋_GB2312" w:hAnsi="仿宋_GB2312" w:eastAsia="仿宋_GB2312" w:cs="仿宋_GB2312"/>
          <w:bCs/>
          <w:sz w:val="32"/>
          <w:szCs w:val="32"/>
          <w:highlight w:val="none"/>
        </w:rPr>
        <w:t>等文件，为学科建设提供制度保障。</w:t>
      </w:r>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rPr>
          <w:rFonts w:hint="eastAsia" w:ascii="仿宋_GB2312" w:hAnsi="宋体" w:eastAsia="仿宋_GB2312"/>
          <w:sz w:val="32"/>
          <w:szCs w:val="32"/>
          <w:highlight w:val="none"/>
          <w:lang w:eastAsia="zh-CN"/>
        </w:rPr>
      </w:pPr>
      <w:r>
        <w:rPr>
          <w:rFonts w:hint="eastAsia" w:ascii="楷体_GB2312" w:hAnsi="楷体_GB2312" w:eastAsia="楷体_GB2312" w:cs="楷体_GB2312"/>
          <w:b w:val="0"/>
          <w:bCs/>
          <w:kern w:val="2"/>
          <w:sz w:val="32"/>
          <w:szCs w:val="32"/>
          <w:highlight w:val="none"/>
          <w:lang w:val="en-US" w:eastAsia="zh-CN" w:bidi="ar-SA"/>
        </w:rPr>
        <w:t>动态调整专业结构。</w:t>
      </w:r>
      <w:r>
        <w:rPr>
          <w:rFonts w:hint="eastAsia" w:ascii="仿宋_GB2312" w:hAnsi="宋体" w:eastAsia="仿宋_GB2312"/>
          <w:sz w:val="32"/>
          <w:szCs w:val="32"/>
          <w:highlight w:val="none"/>
        </w:rPr>
        <w:t>面向国家发展和首都需求，按照办学定位，健全专业评估、准入及退出机制</w:t>
      </w:r>
      <w:r>
        <w:rPr>
          <w:rFonts w:hint="eastAsia" w:ascii="仿宋_GB2312" w:hAnsi="宋体" w:eastAsia="仿宋_GB2312"/>
          <w:sz w:val="32"/>
          <w:szCs w:val="32"/>
          <w:highlight w:val="none"/>
          <w:lang w:eastAsia="zh-CN"/>
        </w:rPr>
        <w:t>，</w:t>
      </w:r>
      <w:r>
        <w:rPr>
          <w:rFonts w:hint="eastAsia" w:ascii="仿宋_GB2312" w:hAnsi="宋体" w:eastAsia="仿宋_GB2312"/>
          <w:color w:val="auto"/>
          <w:sz w:val="32"/>
          <w:szCs w:val="32"/>
          <w:lang w:val="en-US" w:eastAsia="zh-CN"/>
        </w:rPr>
        <w:t>停招4个本科“灰名单”专业</w:t>
      </w:r>
      <w:r>
        <w:rPr>
          <w:rFonts w:hint="eastAsia" w:ascii="仿宋_GB2312" w:hAnsi="宋体" w:eastAsia="仿宋_GB2312"/>
          <w:color w:val="auto"/>
          <w:sz w:val="32"/>
          <w:szCs w:val="32"/>
        </w:rPr>
        <w:t>。</w:t>
      </w:r>
      <w:r>
        <w:rPr>
          <w:rFonts w:hint="eastAsia" w:ascii="仿宋_GB2312" w:hAnsi="宋体" w:eastAsia="仿宋_GB2312"/>
          <w:sz w:val="32"/>
          <w:szCs w:val="32"/>
          <w:highlight w:val="none"/>
        </w:rPr>
        <w:t>围绕人才培养总目标，紧密对接行业用人标准、岗位要求，完善课程内容，突出优势、特色。探索开办戏曲教育专业</w:t>
      </w:r>
      <w:r>
        <w:rPr>
          <w:rFonts w:hint="eastAsia" w:ascii="仿宋_GB2312" w:hAnsi="宋体" w:eastAsia="仿宋_GB2312"/>
          <w:sz w:val="32"/>
          <w:szCs w:val="32"/>
          <w:highlight w:val="none"/>
          <w:lang w:eastAsia="zh-CN"/>
        </w:rPr>
        <w:t>。</w:t>
      </w:r>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rPr>
          <w:rFonts w:ascii="仿宋" w:hAnsi="仿宋" w:eastAsia="仿宋" w:cs="仿宋"/>
          <w:b/>
          <w:color w:val="auto"/>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健全资源配置机制。</w:t>
      </w:r>
      <w:r>
        <w:rPr>
          <w:rFonts w:hint="eastAsia" w:ascii="仿宋_GB2312" w:hAnsi="宋体" w:eastAsia="仿宋_GB2312"/>
          <w:sz w:val="32"/>
          <w:szCs w:val="32"/>
          <w:highlight w:val="none"/>
        </w:rPr>
        <w:t>围绕提高学科专业水平，加强对优势学科专业建设的支持力度，探索建立学生规模、教师编制、学科建设经费等综合资源配置机制，建立资源动态调整机制，提升资源使用效益。</w:t>
      </w:r>
      <w:r>
        <w:rPr>
          <w:rFonts w:hint="eastAsia" w:ascii="仿宋_GB2312" w:hAnsi="宋体" w:eastAsia="仿宋_GB2312"/>
          <w:color w:val="auto"/>
          <w:sz w:val="32"/>
          <w:szCs w:val="32"/>
          <w:highlight w:val="none"/>
          <w:lang w:val="en-US" w:eastAsia="zh-CN"/>
        </w:rPr>
        <w:t>支持</w:t>
      </w:r>
      <w:r>
        <w:rPr>
          <w:rFonts w:hint="eastAsia" w:ascii="仿宋_GB2312" w:hAnsi="宋体" w:eastAsia="仿宋_GB2312"/>
          <w:color w:val="auto"/>
          <w:sz w:val="32"/>
          <w:szCs w:val="32"/>
        </w:rPr>
        <w:t>教学系部在学院整体发展目标下合理定位、</w:t>
      </w:r>
      <w:r>
        <w:rPr>
          <w:rFonts w:hint="eastAsia" w:ascii="仿宋_GB2312" w:hAnsi="宋体" w:eastAsia="仿宋_GB2312"/>
          <w:color w:val="auto"/>
          <w:sz w:val="32"/>
          <w:szCs w:val="32"/>
          <w:highlight w:val="none"/>
        </w:rPr>
        <w:t>量体裁衣、</w:t>
      </w:r>
      <w:r>
        <w:rPr>
          <w:rFonts w:hint="eastAsia" w:ascii="仿宋_GB2312" w:hAnsi="宋体" w:eastAsia="仿宋_GB2312"/>
          <w:color w:val="auto"/>
          <w:sz w:val="32"/>
          <w:szCs w:val="32"/>
          <w:highlight w:val="none"/>
          <w:lang w:val="en-US" w:eastAsia="zh-CN"/>
        </w:rPr>
        <w:t>差异化</w:t>
      </w:r>
      <w:r>
        <w:rPr>
          <w:rFonts w:hint="eastAsia" w:ascii="仿宋_GB2312" w:hAnsi="宋体" w:eastAsia="仿宋_GB2312"/>
          <w:color w:val="auto"/>
          <w:sz w:val="32"/>
          <w:szCs w:val="32"/>
          <w:highlight w:val="none"/>
        </w:rPr>
        <w:t>发展。</w:t>
      </w:r>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outlineLvl w:val="2"/>
        <w:rPr>
          <w:rFonts w:ascii="仿宋_GB2312" w:hAnsi="宋体" w:eastAsia="仿宋_GB2312"/>
          <w:b/>
          <w:bCs/>
          <w:sz w:val="32"/>
          <w:szCs w:val="32"/>
          <w:highlight w:val="none"/>
        </w:rPr>
      </w:pPr>
      <w:bookmarkStart w:id="57" w:name="_Toc3654"/>
      <w:r>
        <w:rPr>
          <w:rFonts w:hint="eastAsia" w:ascii="仿宋_GB2312" w:hAnsi="宋体" w:eastAsia="仿宋_GB2312"/>
          <w:b/>
          <w:bCs/>
          <w:sz w:val="32"/>
          <w:szCs w:val="32"/>
          <w:highlight w:val="none"/>
        </w:rPr>
        <w:t>3.拓宽学科专业建设路径</w:t>
      </w:r>
      <w:bookmarkEnd w:id="57"/>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rPr>
          <w:rFonts w:ascii="仿宋_GB2312" w:hAnsi="仿宋_GB2312" w:eastAsia="仿宋_GB2312" w:cs="仿宋_GB2312"/>
          <w:bCs/>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深化学科专业合作共建。</w:t>
      </w:r>
      <w:r>
        <w:rPr>
          <w:rFonts w:hint="eastAsia" w:ascii="仿宋_GB2312" w:hAnsi="宋体" w:eastAsia="仿宋_GB2312"/>
          <w:sz w:val="32"/>
          <w:szCs w:val="32"/>
          <w:highlight w:val="none"/>
        </w:rPr>
        <w:t>鼓励跨领域、跨机构、跨区域、</w:t>
      </w:r>
      <w:r>
        <w:rPr>
          <w:rFonts w:hint="eastAsia" w:ascii="仿宋_GB2312" w:hAnsi="仿宋_GB2312" w:eastAsia="仿宋_GB2312" w:cs="仿宋_GB2312"/>
          <w:bCs/>
          <w:sz w:val="32"/>
          <w:szCs w:val="32"/>
          <w:highlight w:val="none"/>
        </w:rPr>
        <w:t>跨院校</w:t>
      </w:r>
      <w:r>
        <w:rPr>
          <w:rFonts w:hint="eastAsia" w:ascii="仿宋_GB2312" w:hAnsi="宋体" w:eastAsia="仿宋_GB2312"/>
          <w:sz w:val="32"/>
          <w:szCs w:val="32"/>
          <w:highlight w:val="none"/>
        </w:rPr>
        <w:t>的学科专业交流互鉴，</w:t>
      </w:r>
      <w:r>
        <w:rPr>
          <w:rFonts w:hint="eastAsia" w:ascii="仿宋_GB2312" w:hAnsi="仿宋_GB2312" w:eastAsia="仿宋_GB2312" w:cs="仿宋_GB2312"/>
          <w:bCs/>
          <w:sz w:val="32"/>
          <w:szCs w:val="32"/>
          <w:highlight w:val="none"/>
        </w:rPr>
        <w:t>加强与国内外知名大学和学术机构的合作，</w:t>
      </w:r>
      <w:r>
        <w:rPr>
          <w:rFonts w:hint="eastAsia" w:ascii="仿宋_GB2312" w:hAnsi="宋体" w:eastAsia="仿宋_GB2312"/>
          <w:sz w:val="32"/>
          <w:szCs w:val="32"/>
          <w:highlight w:val="none"/>
        </w:rPr>
        <w:t>激发学科专业发展的内在驱动力和活力，</w:t>
      </w:r>
      <w:r>
        <w:rPr>
          <w:rFonts w:hint="eastAsia" w:ascii="仿宋_GB2312" w:hAnsi="仿宋_GB2312" w:eastAsia="仿宋_GB2312" w:cs="仿宋_GB2312"/>
          <w:bCs/>
          <w:sz w:val="32"/>
          <w:szCs w:val="32"/>
          <w:highlight w:val="none"/>
        </w:rPr>
        <w:t>推动戏曲学科专业建设的协同创新。</w:t>
      </w:r>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rPr>
          <w:rFonts w:ascii="仿宋_GB2312" w:hAnsi="仿宋_GB2312" w:eastAsia="仿宋_GB2312" w:cs="仿宋_GB2312"/>
          <w:bCs/>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加强学术交流与合作。</w:t>
      </w:r>
      <w:r>
        <w:rPr>
          <w:rFonts w:hint="eastAsia" w:ascii="仿宋_GB2312" w:hAnsi="仿宋_GB2312" w:eastAsia="仿宋_GB2312" w:cs="仿宋_GB2312"/>
          <w:bCs/>
          <w:sz w:val="32"/>
          <w:szCs w:val="32"/>
          <w:highlight w:val="none"/>
        </w:rPr>
        <w:t>通过访问学者、国外讲学、科研课题及艺术创作等国际合作，为教师提供更多交流机会和平台，提升学科带头人和学科骨干的学术水平。</w:t>
      </w:r>
    </w:p>
    <w:p>
      <w:pPr>
        <w:pageBreakBefore w:val="0"/>
        <w:widowControl w:val="0"/>
        <w:kinsoku/>
        <w:wordWrap/>
        <w:overflowPunct/>
        <w:topLinePunct w:val="0"/>
        <w:autoSpaceDE/>
        <w:autoSpaceDN/>
        <w:bidi w:val="0"/>
        <w:spacing w:line="600" w:lineRule="exact"/>
        <w:ind w:firstLine="643" w:firstLineChars="200"/>
        <w:textAlignment w:val="auto"/>
        <w:outlineLvl w:val="1"/>
        <w:rPr>
          <w:rFonts w:ascii="楷体_GB2312" w:hAnsi="楷体_GB2312" w:eastAsia="楷体_GB2312" w:cs="楷体_GB2312"/>
          <w:b/>
          <w:sz w:val="32"/>
          <w:szCs w:val="32"/>
          <w:highlight w:val="none"/>
        </w:rPr>
      </w:pPr>
      <w:bookmarkStart w:id="58" w:name="_Toc11272"/>
      <w:bookmarkStart w:id="59" w:name="_Toc3605"/>
      <w:r>
        <w:rPr>
          <w:rFonts w:hint="eastAsia" w:ascii="楷体_GB2312" w:hAnsi="楷体_GB2312" w:eastAsia="楷体_GB2312" w:cs="楷体_GB2312"/>
          <w:b/>
          <w:sz w:val="32"/>
          <w:szCs w:val="32"/>
          <w:highlight w:val="none"/>
        </w:rPr>
        <w:t>（三）建设</w:t>
      </w:r>
      <w:r>
        <w:rPr>
          <w:rFonts w:hint="eastAsia" w:ascii="楷体_GB2312" w:hAnsi="楷体_GB2312" w:eastAsia="楷体_GB2312" w:cs="楷体_GB2312"/>
          <w:b/>
          <w:sz w:val="32"/>
          <w:szCs w:val="32"/>
          <w:highlight w:val="none"/>
          <w:lang w:val="en-US" w:eastAsia="zh-CN"/>
        </w:rPr>
        <w:t>好</w:t>
      </w:r>
      <w:r>
        <w:rPr>
          <w:rFonts w:hint="eastAsia" w:ascii="楷体_GB2312" w:hAnsi="楷体_GB2312" w:eastAsia="楷体_GB2312" w:cs="楷体_GB2312"/>
          <w:b/>
          <w:sz w:val="32"/>
          <w:szCs w:val="32"/>
          <w:highlight w:val="none"/>
        </w:rPr>
        <w:t>高素质专业化教师队伍</w:t>
      </w:r>
      <w:bookmarkEnd w:id="58"/>
      <w:bookmarkEnd w:id="59"/>
    </w:p>
    <w:p>
      <w:pPr>
        <w:pStyle w:val="14"/>
        <w:pageBreakBefore w:val="0"/>
        <w:widowControl w:val="0"/>
        <w:kinsoku/>
        <w:wordWrap/>
        <w:overflowPunct/>
        <w:topLinePunct w:val="0"/>
        <w:autoSpaceDE/>
        <w:autoSpaceDN/>
        <w:bidi w:val="0"/>
        <w:spacing w:after="0" w:line="600" w:lineRule="exact"/>
        <w:ind w:left="0" w:leftChars="0"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坚持</w:t>
      </w:r>
      <w:r>
        <w:rPr>
          <w:rFonts w:hint="eastAsia" w:ascii="仿宋_GB2312" w:hAnsi="仿宋_GB2312" w:eastAsia="仿宋_GB2312" w:cs="仿宋_GB2312"/>
          <w:bCs/>
          <w:sz w:val="32"/>
          <w:szCs w:val="32"/>
          <w:highlight w:val="none"/>
          <w:lang w:val="zh-CN"/>
        </w:rPr>
        <w:t>突出特色、优化结构、引培结合、绩效激励</w:t>
      </w:r>
      <w:r>
        <w:rPr>
          <w:rFonts w:hint="eastAsia" w:ascii="仿宋_GB2312" w:hAnsi="仿宋_GB2312" w:eastAsia="仿宋_GB2312" w:cs="仿宋_GB2312"/>
          <w:bCs/>
          <w:sz w:val="32"/>
          <w:szCs w:val="32"/>
          <w:highlight w:val="none"/>
        </w:rPr>
        <w:t>原则</w:t>
      </w:r>
      <w:r>
        <w:rPr>
          <w:rFonts w:hint="eastAsia" w:ascii="仿宋_GB2312" w:hAnsi="仿宋_GB2312" w:eastAsia="仿宋_GB2312" w:cs="仿宋_GB2312"/>
          <w:bCs/>
          <w:sz w:val="32"/>
          <w:szCs w:val="32"/>
          <w:highlight w:val="none"/>
          <w:lang w:val="zh-CN"/>
        </w:rPr>
        <w:t>，</w:t>
      </w:r>
      <w:r>
        <w:rPr>
          <w:rFonts w:hint="eastAsia" w:ascii="仿宋_GB2312" w:hAnsi="仿宋_GB2312" w:eastAsia="仿宋_GB2312" w:cs="仿宋_GB2312"/>
          <w:bCs/>
          <w:sz w:val="32"/>
          <w:szCs w:val="32"/>
          <w:highlight w:val="none"/>
        </w:rPr>
        <w:t>着力</w:t>
      </w:r>
      <w:r>
        <w:rPr>
          <w:rFonts w:hint="eastAsia" w:ascii="仿宋_GB2312" w:hAnsi="仿宋_GB2312" w:eastAsia="仿宋_GB2312" w:cs="仿宋_GB2312"/>
          <w:bCs/>
          <w:sz w:val="32"/>
          <w:szCs w:val="32"/>
          <w:highlight w:val="none"/>
          <w:lang w:val="zh-CN"/>
        </w:rPr>
        <w:t>提升教师队伍整体水平，进一步深化人事制度改革，</w:t>
      </w:r>
      <w:r>
        <w:rPr>
          <w:rFonts w:hint="eastAsia" w:ascii="仿宋_GB2312" w:hAnsi="仿宋_GB2312" w:eastAsia="仿宋_GB2312" w:cs="仿宋_GB2312"/>
          <w:sz w:val="32"/>
          <w:szCs w:val="32"/>
          <w:highlight w:val="none"/>
        </w:rPr>
        <w:t>着力建设一支政治素质过硬、业务能力精湛、育人水平高超的高素质教师队伍。</w:t>
      </w:r>
    </w:p>
    <w:p>
      <w:pPr>
        <w:pStyle w:val="14"/>
        <w:pageBreakBefore w:val="0"/>
        <w:widowControl w:val="0"/>
        <w:kinsoku/>
        <w:wordWrap/>
        <w:overflowPunct/>
        <w:topLinePunct w:val="0"/>
        <w:autoSpaceDE/>
        <w:autoSpaceDN/>
        <w:bidi w:val="0"/>
        <w:spacing w:after="0" w:line="600" w:lineRule="exact"/>
        <w:ind w:left="0" w:leftChars="0" w:firstLine="643"/>
        <w:textAlignment w:val="auto"/>
        <w:outlineLvl w:val="2"/>
        <w:rPr>
          <w:rFonts w:ascii="仿宋_GB2312" w:hAnsi="仿宋_GB2312" w:eastAsia="仿宋_GB2312" w:cs="仿宋_GB2312"/>
          <w:b/>
          <w:sz w:val="32"/>
          <w:szCs w:val="32"/>
          <w:highlight w:val="none"/>
        </w:rPr>
      </w:pPr>
      <w:bookmarkStart w:id="60" w:name="_Toc6190"/>
      <w:r>
        <w:rPr>
          <w:rFonts w:hint="eastAsia" w:ascii="仿宋_GB2312" w:hAnsi="仿宋_GB2312" w:eastAsia="仿宋_GB2312" w:cs="仿宋_GB2312"/>
          <w:b/>
          <w:sz w:val="32"/>
          <w:szCs w:val="32"/>
          <w:highlight w:val="none"/>
        </w:rPr>
        <w:t>1.大力加强人才队伍建设</w:t>
      </w:r>
      <w:bookmarkEnd w:id="60"/>
    </w:p>
    <w:p>
      <w:pPr>
        <w:pStyle w:val="14"/>
        <w:pageBreakBefore w:val="0"/>
        <w:widowControl w:val="0"/>
        <w:kinsoku/>
        <w:wordWrap/>
        <w:overflowPunct/>
        <w:topLinePunct w:val="0"/>
        <w:autoSpaceDE/>
        <w:autoSpaceDN/>
        <w:bidi w:val="0"/>
        <w:spacing w:after="0" w:line="600" w:lineRule="exact"/>
        <w:ind w:left="0" w:leftChars="0" w:firstLine="643"/>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加大杰出人才和拔尖人才引进力度。</w:t>
      </w:r>
      <w:r>
        <w:rPr>
          <w:rFonts w:hint="eastAsia" w:ascii="仿宋_GB2312" w:hAnsi="仿宋_GB2312" w:eastAsia="仿宋_GB2312" w:cs="仿宋_GB2312"/>
          <w:bCs/>
          <w:sz w:val="32"/>
          <w:szCs w:val="32"/>
          <w:highlight w:val="none"/>
        </w:rPr>
        <w:t>根据学科规划和队伍建设情况，</w:t>
      </w:r>
      <w:r>
        <w:rPr>
          <w:rFonts w:hint="eastAsia" w:ascii="仿宋_GB2312" w:hAnsi="仿宋_GB2312" w:eastAsia="仿宋_GB2312" w:cs="仿宋_GB2312"/>
          <w:sz w:val="32"/>
          <w:szCs w:val="32"/>
          <w:highlight w:val="none"/>
        </w:rPr>
        <w:t>完善学院《高层次人才聘任与管理办法（试行）》，加大工作力度，创新工作方式，切实做好学术领军人物、学科带头人等高层次人才引进工作。</w:t>
      </w:r>
    </w:p>
    <w:p>
      <w:pPr>
        <w:pStyle w:val="14"/>
        <w:pageBreakBefore w:val="0"/>
        <w:widowControl w:val="0"/>
        <w:kinsoku/>
        <w:wordWrap/>
        <w:overflowPunct/>
        <w:topLinePunct w:val="0"/>
        <w:autoSpaceDE/>
        <w:autoSpaceDN/>
        <w:bidi w:val="0"/>
        <w:spacing w:after="0" w:line="600" w:lineRule="exact"/>
        <w:ind w:left="0" w:leftChars="0" w:firstLine="643"/>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聘请新一届荣誉教授、客座教授。</w:t>
      </w:r>
      <w:r>
        <w:rPr>
          <w:rFonts w:hint="eastAsia" w:ascii="仿宋_GB2312" w:hAnsi="仿宋_GB2312" w:eastAsia="仿宋_GB2312" w:cs="仿宋_GB2312"/>
          <w:sz w:val="32"/>
          <w:szCs w:val="32"/>
          <w:highlight w:val="none"/>
        </w:rPr>
        <w:t>聘请一批各专业领域艺术名家、知名学者担任学院荣誉教授、客座教授，强化示范引领，优化队伍结构，扩充教学力量。</w:t>
      </w:r>
    </w:p>
    <w:p>
      <w:pPr>
        <w:pStyle w:val="14"/>
        <w:pageBreakBefore w:val="0"/>
        <w:widowControl w:val="0"/>
        <w:kinsoku/>
        <w:wordWrap/>
        <w:overflowPunct/>
        <w:topLinePunct w:val="0"/>
        <w:autoSpaceDE/>
        <w:autoSpaceDN/>
        <w:bidi w:val="0"/>
        <w:spacing w:after="0" w:line="600" w:lineRule="exact"/>
        <w:ind w:left="0" w:leftChars="0" w:firstLine="643"/>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支持各类人才脱颖而出。</w:t>
      </w:r>
      <w:r>
        <w:rPr>
          <w:rFonts w:hint="eastAsia" w:ascii="仿宋_GB2312" w:hAnsi="仿宋_GB2312" w:eastAsia="仿宋_GB2312" w:cs="仿宋_GB2312"/>
          <w:sz w:val="32"/>
          <w:szCs w:val="32"/>
          <w:highlight w:val="none"/>
        </w:rPr>
        <w:t>实施学科领军人才孵化建设计划、学科及后备人才孵化支持计划、“德艺双馨”支持计划，以师德师风建设为主导，以学科建设为引领，搭建学科领军人才、中青年学者、青年拔尖人才的体系化人才孵化平台。</w:t>
      </w:r>
    </w:p>
    <w:p>
      <w:pPr>
        <w:pStyle w:val="14"/>
        <w:pageBreakBefore w:val="0"/>
        <w:widowControl w:val="0"/>
        <w:kinsoku/>
        <w:wordWrap/>
        <w:overflowPunct/>
        <w:topLinePunct w:val="0"/>
        <w:autoSpaceDE/>
        <w:autoSpaceDN/>
        <w:bidi w:val="0"/>
        <w:spacing w:after="0" w:line="600" w:lineRule="exact"/>
        <w:ind w:left="0" w:leftChars="0" w:firstLine="643"/>
        <w:textAlignment w:val="auto"/>
        <w:rPr>
          <w:rFonts w:ascii="仿宋_GB2312" w:hAnsi="仿宋_GB2312" w:eastAsia="仿宋_GB2312" w:cs="仿宋_GB2312"/>
          <w:bCs/>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健全教师发展机制。</w:t>
      </w:r>
      <w:r>
        <w:rPr>
          <w:rFonts w:hint="eastAsia" w:ascii="仿宋_GB2312" w:hAnsi="仿宋_GB2312" w:eastAsia="仿宋_GB2312" w:cs="仿宋_GB2312"/>
          <w:sz w:val="32"/>
          <w:szCs w:val="32"/>
          <w:highlight w:val="none"/>
        </w:rPr>
        <w:t>突出提升教师人文素养，重点强化新任教师培训。通过青研、青教、青艺提升计划，加大对青年教师各种能力和技能培训支持力度。</w:t>
      </w:r>
      <w:r>
        <w:rPr>
          <w:rFonts w:hint="eastAsia" w:ascii="仿宋_GB2312" w:hAnsi="仿宋_GB2312" w:eastAsia="仿宋_GB2312" w:cs="仿宋_GB2312"/>
          <w:bCs/>
          <w:sz w:val="32"/>
          <w:szCs w:val="32"/>
          <w:highlight w:val="none"/>
        </w:rPr>
        <w:t>深入推进“晚霞工程”，发挥老教师在教育教学、科学研究等方面的</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传帮带</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作用。</w:t>
      </w:r>
    </w:p>
    <w:p>
      <w:pPr>
        <w:pStyle w:val="14"/>
        <w:pageBreakBefore w:val="0"/>
        <w:widowControl w:val="0"/>
        <w:kinsoku/>
        <w:wordWrap/>
        <w:overflowPunct/>
        <w:topLinePunct w:val="0"/>
        <w:autoSpaceDE/>
        <w:autoSpaceDN/>
        <w:bidi w:val="0"/>
        <w:spacing w:after="0" w:line="600" w:lineRule="exact"/>
        <w:ind w:left="0" w:leftChars="0" w:firstLine="643"/>
        <w:textAlignment w:val="auto"/>
        <w:outlineLvl w:val="2"/>
        <w:rPr>
          <w:rFonts w:ascii="仿宋_GB2312" w:hAnsi="仿宋_GB2312" w:eastAsia="仿宋_GB2312" w:cs="仿宋_GB2312"/>
          <w:b/>
          <w:sz w:val="32"/>
          <w:szCs w:val="32"/>
          <w:highlight w:val="none"/>
        </w:rPr>
      </w:pPr>
      <w:bookmarkStart w:id="61" w:name="_Toc9833"/>
      <w:r>
        <w:rPr>
          <w:rFonts w:hint="eastAsia" w:ascii="仿宋_GB2312" w:hAnsi="仿宋_GB2312" w:eastAsia="仿宋_GB2312" w:cs="仿宋_GB2312"/>
          <w:b/>
          <w:sz w:val="32"/>
          <w:szCs w:val="32"/>
          <w:highlight w:val="none"/>
        </w:rPr>
        <w:t>2.深化人事制度改革</w:t>
      </w:r>
      <w:bookmarkEnd w:id="61"/>
    </w:p>
    <w:p>
      <w:pPr>
        <w:pStyle w:val="14"/>
        <w:pageBreakBefore w:val="0"/>
        <w:widowControl w:val="0"/>
        <w:kinsoku/>
        <w:wordWrap/>
        <w:overflowPunct/>
        <w:topLinePunct w:val="0"/>
        <w:autoSpaceDE/>
        <w:autoSpaceDN/>
        <w:bidi w:val="0"/>
        <w:spacing w:after="0" w:line="600" w:lineRule="exact"/>
        <w:ind w:left="0" w:leftChars="0" w:firstLine="643"/>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完善人才工作机制。</w:t>
      </w:r>
      <w:r>
        <w:rPr>
          <w:rFonts w:hint="eastAsia" w:ascii="仿宋_GB2312" w:hAnsi="仿宋_GB2312" w:eastAsia="仿宋_GB2312" w:cs="仿宋_GB2312"/>
          <w:sz w:val="32"/>
          <w:szCs w:val="32"/>
          <w:highlight w:val="none"/>
        </w:rPr>
        <w:t>成立人事工作领导小组，协调推进“三定”工作。</w:t>
      </w:r>
      <w:r>
        <w:rPr>
          <w:rFonts w:hint="eastAsia" w:ascii="仿宋_GB2312" w:hAnsi="仿宋_GB2312" w:eastAsia="仿宋_GB2312" w:cs="仿宋_GB2312"/>
          <w:bCs/>
          <w:sz w:val="32"/>
          <w:szCs w:val="32"/>
          <w:highlight w:val="none"/>
        </w:rPr>
        <w:t>坚持分类管理，进一步明确岗位性质、职责、任职条件、聘用程序、工作目标、考核标准。</w:t>
      </w:r>
    </w:p>
    <w:p>
      <w:pPr>
        <w:pStyle w:val="14"/>
        <w:pageBreakBefore w:val="0"/>
        <w:widowControl w:val="0"/>
        <w:kinsoku/>
        <w:wordWrap/>
        <w:overflowPunct/>
        <w:topLinePunct w:val="0"/>
        <w:autoSpaceDE/>
        <w:autoSpaceDN/>
        <w:bidi w:val="0"/>
        <w:spacing w:after="0" w:line="600" w:lineRule="exact"/>
        <w:ind w:left="0" w:leftChars="0" w:firstLine="643"/>
        <w:textAlignment w:val="auto"/>
        <w:rPr>
          <w:rFonts w:hint="default" w:ascii="仿宋_GB2312" w:hAnsi="仿宋_GB2312" w:eastAsia="仿宋_GB2312" w:cs="仿宋_GB2312"/>
          <w:bCs/>
          <w:sz w:val="32"/>
          <w:szCs w:val="32"/>
          <w:highlight w:val="none"/>
          <w:lang w:val="en-US" w:eastAsia="zh-CN"/>
        </w:rPr>
      </w:pPr>
      <w:r>
        <w:rPr>
          <w:rFonts w:hint="eastAsia" w:ascii="楷体_GB2312" w:hAnsi="楷体_GB2312" w:eastAsia="楷体_GB2312" w:cs="楷体_GB2312"/>
          <w:b w:val="0"/>
          <w:bCs/>
          <w:kern w:val="2"/>
          <w:sz w:val="32"/>
          <w:szCs w:val="32"/>
          <w:highlight w:val="none"/>
          <w:lang w:val="en-US" w:eastAsia="zh-CN" w:bidi="ar-SA"/>
        </w:rPr>
        <w:t>推进职称和岗位聘任改革。</w:t>
      </w:r>
      <w:r>
        <w:rPr>
          <w:rFonts w:hint="eastAsia" w:ascii="仿宋_GB2312" w:hAnsi="仿宋_GB2312" w:eastAsia="仿宋_GB2312" w:cs="仿宋_GB2312"/>
          <w:bCs/>
          <w:sz w:val="32"/>
          <w:szCs w:val="32"/>
          <w:highlight w:val="none"/>
        </w:rPr>
        <w:t>突出</w:t>
      </w:r>
      <w:r>
        <w:rPr>
          <w:rFonts w:hint="eastAsia" w:ascii="仿宋_GB2312" w:hAnsi="仿宋_GB2312" w:eastAsia="仿宋_GB2312" w:cs="仿宋_GB2312"/>
          <w:sz w:val="32"/>
          <w:szCs w:val="32"/>
          <w:highlight w:val="none"/>
        </w:rPr>
        <w:t>分类评价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Cs/>
          <w:sz w:val="32"/>
          <w:szCs w:val="32"/>
          <w:highlight w:val="none"/>
          <w:lang w:val="en-US" w:eastAsia="zh-CN"/>
        </w:rPr>
        <w:t>综合</w:t>
      </w:r>
      <w:r>
        <w:rPr>
          <w:rFonts w:hint="eastAsia" w:ascii="仿宋_GB2312" w:hAnsi="仿宋_GB2312" w:eastAsia="仿宋_GB2312" w:cs="仿宋_GB2312"/>
          <w:bCs/>
          <w:sz w:val="32"/>
          <w:szCs w:val="32"/>
          <w:highlight w:val="none"/>
        </w:rPr>
        <w:t>评价</w:t>
      </w:r>
      <w:r>
        <w:rPr>
          <w:rFonts w:hint="eastAsia" w:ascii="仿宋_GB2312" w:hAnsi="仿宋_GB2312" w:eastAsia="仿宋_GB2312" w:cs="仿宋_GB2312"/>
          <w:sz w:val="32"/>
          <w:szCs w:val="32"/>
          <w:highlight w:val="none"/>
        </w:rPr>
        <w:t>，重实绩、重贡献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Cs/>
          <w:sz w:val="32"/>
          <w:szCs w:val="32"/>
          <w:highlight w:val="none"/>
        </w:rPr>
        <w:t>构建与办学目标相适应的人才评价体系。深化聘用制改革，实施岗位聘期制管理，</w:t>
      </w:r>
      <w:r>
        <w:rPr>
          <w:rFonts w:hint="eastAsia" w:ascii="仿宋_GB2312" w:hAnsi="仿宋_GB2312" w:eastAsia="仿宋_GB2312" w:cs="仿宋_GB2312"/>
          <w:sz w:val="32"/>
          <w:szCs w:val="32"/>
          <w:highlight w:val="none"/>
        </w:rPr>
        <w:t>健全</w:t>
      </w:r>
      <w:r>
        <w:rPr>
          <w:rFonts w:hint="eastAsia" w:ascii="仿宋_GB2312" w:hAnsi="仿宋_GB2312" w:eastAsia="仿宋_GB2312" w:cs="仿宋_GB2312"/>
          <w:bCs/>
          <w:sz w:val="32"/>
          <w:szCs w:val="32"/>
          <w:highlight w:val="none"/>
        </w:rPr>
        <w:t>配套制度</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更好地激发教师干事创业热情。</w:t>
      </w:r>
    </w:p>
    <w:p>
      <w:pPr>
        <w:pStyle w:val="14"/>
        <w:pageBreakBefore w:val="0"/>
        <w:widowControl w:val="0"/>
        <w:kinsoku/>
        <w:wordWrap/>
        <w:overflowPunct/>
        <w:topLinePunct w:val="0"/>
        <w:autoSpaceDE/>
        <w:autoSpaceDN/>
        <w:bidi w:val="0"/>
        <w:spacing w:after="0" w:line="600" w:lineRule="exact"/>
        <w:ind w:left="0" w:leftChars="0" w:firstLine="643"/>
        <w:textAlignment w:val="auto"/>
        <w:rPr>
          <w:rFonts w:ascii="仿宋_GB2312" w:hAnsi="仿宋_GB2312" w:eastAsia="仿宋_GB2312" w:cs="仿宋_GB2312"/>
          <w:bCs/>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建立教师教学考核办法和科研考核管理办法。</w:t>
      </w:r>
      <w:r>
        <w:rPr>
          <w:rFonts w:hint="eastAsia" w:ascii="仿宋_GB2312" w:hAnsi="仿宋_GB2312" w:eastAsia="仿宋_GB2312" w:cs="仿宋_GB2312"/>
          <w:sz w:val="32"/>
          <w:szCs w:val="32"/>
          <w:highlight w:val="none"/>
        </w:rPr>
        <w:t>以目标任务为主线，破“五唯”，注重师德、育人及学术导向，重点评价学术贡献、社会贡献以及支撑人才培养情况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Cs/>
          <w:sz w:val="32"/>
          <w:szCs w:val="32"/>
          <w:highlight w:val="none"/>
        </w:rPr>
        <w:t>合理设计教学工作、科研工作、教学改革与专业建设工作、教书育人等</w:t>
      </w:r>
      <w:r>
        <w:rPr>
          <w:rFonts w:hint="eastAsia" w:ascii="仿宋_GB2312" w:hAnsi="仿宋_GB2312" w:eastAsia="仿宋_GB2312" w:cs="仿宋_GB2312"/>
          <w:bCs/>
          <w:sz w:val="32"/>
          <w:szCs w:val="32"/>
          <w:highlight w:val="none"/>
          <w:lang w:val="en-US" w:eastAsia="zh-CN"/>
        </w:rPr>
        <w:t>多</w:t>
      </w:r>
      <w:r>
        <w:rPr>
          <w:rFonts w:hint="eastAsia" w:ascii="仿宋_GB2312" w:hAnsi="仿宋_GB2312" w:eastAsia="仿宋_GB2312" w:cs="仿宋_GB2312"/>
          <w:bCs/>
          <w:sz w:val="32"/>
          <w:szCs w:val="32"/>
          <w:highlight w:val="none"/>
        </w:rPr>
        <w:t>方面的考核评价体系，形成有利于人才发展的良好环境。</w:t>
      </w:r>
    </w:p>
    <w:p>
      <w:pPr>
        <w:pStyle w:val="14"/>
        <w:pageBreakBefore w:val="0"/>
        <w:widowControl w:val="0"/>
        <w:kinsoku/>
        <w:wordWrap/>
        <w:overflowPunct/>
        <w:topLinePunct w:val="0"/>
        <w:autoSpaceDE/>
        <w:autoSpaceDN/>
        <w:bidi w:val="0"/>
        <w:spacing w:after="0" w:line="600" w:lineRule="exact"/>
        <w:ind w:left="0" w:leftChars="0" w:firstLine="643"/>
        <w:textAlignment w:val="auto"/>
        <w:outlineLvl w:val="2"/>
        <w:rPr>
          <w:rFonts w:ascii="仿宋_GB2312" w:hAnsi="仿宋_GB2312" w:eastAsia="仿宋_GB2312" w:cs="仿宋_GB2312"/>
          <w:b/>
          <w:sz w:val="32"/>
          <w:szCs w:val="32"/>
          <w:highlight w:val="none"/>
        </w:rPr>
      </w:pPr>
      <w:bookmarkStart w:id="62" w:name="_Toc23268"/>
      <w:r>
        <w:rPr>
          <w:rFonts w:hint="eastAsia" w:ascii="仿宋_GB2312" w:hAnsi="仿宋_GB2312" w:eastAsia="仿宋_GB2312" w:cs="仿宋_GB2312"/>
          <w:b/>
          <w:sz w:val="32"/>
          <w:szCs w:val="32"/>
          <w:highlight w:val="none"/>
        </w:rPr>
        <w:t>3.健全师德师风建设长效机制</w:t>
      </w:r>
      <w:bookmarkEnd w:id="62"/>
    </w:p>
    <w:p>
      <w:pPr>
        <w:pStyle w:val="11"/>
        <w:pageBreakBefore w:val="0"/>
        <w:widowControl w:val="0"/>
        <w:kinsoku/>
        <w:wordWrap/>
        <w:overflowPunct/>
        <w:topLinePunct w:val="0"/>
        <w:autoSpaceDE/>
        <w:autoSpaceDN/>
        <w:bidi w:val="0"/>
        <w:spacing w:beforeLines="0" w:afterLines="0" w:line="600" w:lineRule="exact"/>
        <w:ind w:firstLine="643"/>
        <w:textAlignment w:val="auto"/>
        <w:rPr>
          <w:rFonts w:hAnsi="仿宋_GB2312" w:cs="仿宋_GB2312"/>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强化政治引领和价值引领。</w:t>
      </w:r>
      <w:r>
        <w:rPr>
          <w:rFonts w:hint="eastAsia" w:hAnsi="仿宋_GB2312" w:cs="仿宋_GB2312"/>
          <w:sz w:val="32"/>
          <w:szCs w:val="32"/>
          <w:highlight w:val="none"/>
        </w:rPr>
        <w:t>坚持把党的思想政治和师德师风建设摆在教师队伍建设的首位，把师德表现作为教师资格注册、业绩考核、职称评聘、评优奖励的首要条件。强化教师职业理想、职业道德、法治和心理健康教育。</w:t>
      </w:r>
      <w:r>
        <w:rPr>
          <w:rFonts w:hint="eastAsia" w:hAnsi="仿宋_GB2312" w:cs="仿宋_GB2312"/>
          <w:bCs/>
          <w:sz w:val="32"/>
          <w:szCs w:val="32"/>
          <w:highlight w:val="none"/>
        </w:rPr>
        <w:t>加强思政课教师队伍和学工队伍建设。</w:t>
      </w:r>
    </w:p>
    <w:p>
      <w:pPr>
        <w:pStyle w:val="11"/>
        <w:pageBreakBefore w:val="0"/>
        <w:widowControl w:val="0"/>
        <w:kinsoku/>
        <w:wordWrap/>
        <w:overflowPunct/>
        <w:topLinePunct w:val="0"/>
        <w:autoSpaceDE/>
        <w:autoSpaceDN/>
        <w:bidi w:val="0"/>
        <w:spacing w:beforeLines="0" w:afterLines="0" w:line="600" w:lineRule="exact"/>
        <w:ind w:firstLine="643"/>
        <w:textAlignment w:val="auto"/>
        <w:rPr>
          <w:rFonts w:hAnsi="仿宋_GB2312" w:cs="仿宋_GB2312"/>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培育良好师德师风。</w:t>
      </w:r>
      <w:r>
        <w:rPr>
          <w:rFonts w:hint="eastAsia" w:hAnsi="仿宋_GB2312" w:cs="仿宋_GB2312"/>
          <w:sz w:val="32"/>
          <w:szCs w:val="32"/>
          <w:highlight w:val="none"/>
        </w:rPr>
        <w:t>坚持树立典型、表彰先进，大力宣传优秀教师和教师群体的感人事迹，</w:t>
      </w:r>
      <w:r>
        <w:rPr>
          <w:rFonts w:hint="eastAsia" w:hAnsi="仿宋_GB2312" w:cs="仿宋_GB2312"/>
          <w:bCs/>
          <w:sz w:val="32"/>
          <w:szCs w:val="32"/>
          <w:highlight w:val="none"/>
        </w:rPr>
        <w:t>引导教师以德立身、以德立学、以德施教，</w:t>
      </w:r>
      <w:r>
        <w:rPr>
          <w:rFonts w:hint="eastAsia" w:hAnsi="仿宋_GB2312" w:cs="仿宋_GB2312"/>
          <w:sz w:val="32"/>
          <w:szCs w:val="32"/>
          <w:highlight w:val="none"/>
        </w:rPr>
        <w:t>推动师德宣传制度化、常态化、多样化。</w:t>
      </w:r>
    </w:p>
    <w:p>
      <w:pPr>
        <w:pStyle w:val="11"/>
        <w:pageBreakBefore w:val="0"/>
        <w:widowControl w:val="0"/>
        <w:kinsoku/>
        <w:wordWrap/>
        <w:overflowPunct/>
        <w:topLinePunct w:val="0"/>
        <w:autoSpaceDE/>
        <w:autoSpaceDN/>
        <w:bidi w:val="0"/>
        <w:spacing w:beforeLines="0" w:afterLines="0" w:line="600" w:lineRule="exact"/>
        <w:ind w:firstLine="643"/>
        <w:textAlignment w:val="auto"/>
        <w:rPr>
          <w:rFonts w:hAnsi="仿宋_GB2312" w:cs="仿宋_GB2312"/>
          <w:bCs/>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严惩师德失范行为。</w:t>
      </w:r>
      <w:r>
        <w:rPr>
          <w:rFonts w:hint="eastAsia" w:hAnsi="仿宋_GB2312" w:cs="仿宋_GB2312"/>
          <w:bCs/>
          <w:sz w:val="32"/>
          <w:szCs w:val="32"/>
          <w:highlight w:val="none"/>
        </w:rPr>
        <w:t>开展对师德建设责任制贯彻落实情况的监督检查，严肃查处师德失范行为，严格执行师德“一票否决制”</w:t>
      </w:r>
      <w:bookmarkStart w:id="63" w:name="_Toc23134"/>
      <w:r>
        <w:rPr>
          <w:rFonts w:hint="eastAsia" w:hAnsi="仿宋_GB2312" w:cs="仿宋_GB2312"/>
          <w:bCs/>
          <w:sz w:val="32"/>
          <w:szCs w:val="32"/>
          <w:highlight w:val="none"/>
        </w:rPr>
        <w:t>。</w:t>
      </w:r>
    </w:p>
    <w:p>
      <w:pPr>
        <w:pStyle w:val="11"/>
        <w:pageBreakBefore w:val="0"/>
        <w:widowControl w:val="0"/>
        <w:kinsoku/>
        <w:wordWrap/>
        <w:overflowPunct/>
        <w:topLinePunct w:val="0"/>
        <w:autoSpaceDE/>
        <w:autoSpaceDN/>
        <w:bidi w:val="0"/>
        <w:spacing w:beforeLines="0" w:afterLines="0" w:line="600" w:lineRule="exact"/>
        <w:ind w:firstLine="643"/>
        <w:textAlignment w:val="auto"/>
        <w:rPr>
          <w:rFonts w:hAnsi="仿宋_GB2312" w:cs="仿宋_GB2312"/>
          <w:b/>
          <w:sz w:val="32"/>
          <w:szCs w:val="32"/>
          <w:highlight w:val="none"/>
        </w:rPr>
      </w:pPr>
      <w:r>
        <w:rPr>
          <w:rFonts w:hint="eastAsia" w:hAnsi="仿宋_GB2312" w:cs="仿宋_GB2312"/>
          <w:b/>
          <w:sz w:val="32"/>
          <w:szCs w:val="32"/>
          <w:highlight w:val="none"/>
        </w:rPr>
        <w:t>4.加强外聘教师规范管理</w:t>
      </w:r>
      <w:bookmarkEnd w:id="63"/>
    </w:p>
    <w:p>
      <w:pPr>
        <w:pStyle w:val="11"/>
        <w:pageBreakBefore w:val="0"/>
        <w:widowControl w:val="0"/>
        <w:kinsoku/>
        <w:wordWrap/>
        <w:overflowPunct/>
        <w:topLinePunct w:val="0"/>
        <w:autoSpaceDE/>
        <w:autoSpaceDN/>
        <w:bidi w:val="0"/>
        <w:spacing w:beforeLines="0" w:afterLines="0" w:line="600" w:lineRule="exact"/>
        <w:ind w:firstLine="640"/>
        <w:textAlignment w:val="auto"/>
        <w:rPr>
          <w:rFonts w:hint="eastAsia" w:hAnsi="仿宋_GB2312" w:cs="仿宋_GB2312"/>
          <w:bCs/>
          <w:sz w:val="32"/>
          <w:szCs w:val="32"/>
          <w:highlight w:val="none"/>
        </w:rPr>
      </w:pPr>
      <w:r>
        <w:rPr>
          <w:rFonts w:hint="eastAsia" w:hAnsi="仿宋_GB2312" w:cs="仿宋_GB2312"/>
          <w:bCs/>
          <w:sz w:val="32"/>
          <w:szCs w:val="32"/>
          <w:highlight w:val="none"/>
        </w:rPr>
        <w:t>制定《中国戏曲学院外聘教师管理办法》，规范聘用与管理，严格控制数量</w:t>
      </w:r>
      <w:r>
        <w:rPr>
          <w:rFonts w:hint="eastAsia" w:hAnsi="仿宋_GB2312" w:cs="仿宋_GB2312"/>
          <w:bCs/>
          <w:sz w:val="32"/>
          <w:szCs w:val="32"/>
          <w:highlight w:val="none"/>
          <w:lang w:eastAsia="zh-CN"/>
        </w:rPr>
        <w:t>。</w:t>
      </w:r>
      <w:r>
        <w:rPr>
          <w:rFonts w:hint="eastAsia" w:hAnsi="仿宋_GB2312" w:cs="仿宋_GB2312"/>
          <w:bCs/>
          <w:sz w:val="32"/>
          <w:szCs w:val="32"/>
          <w:highlight w:val="none"/>
        </w:rPr>
        <w:t>强化院系两级对外聘教师教学质量的监控、检查和评价，对教学内容、教学工作量严格审核</w:t>
      </w:r>
      <w:r>
        <w:rPr>
          <w:rFonts w:hint="eastAsia" w:hAnsi="仿宋_GB2312" w:cs="仿宋_GB2312"/>
          <w:bCs/>
          <w:sz w:val="32"/>
          <w:szCs w:val="32"/>
          <w:highlight w:val="none"/>
          <w:lang w:eastAsia="zh-CN"/>
        </w:rPr>
        <w:t>。</w:t>
      </w:r>
      <w:r>
        <w:rPr>
          <w:rFonts w:hint="eastAsia" w:hAnsi="仿宋_GB2312" w:cs="仿宋_GB2312"/>
          <w:bCs/>
          <w:sz w:val="32"/>
          <w:szCs w:val="32"/>
          <w:highlight w:val="none"/>
        </w:rPr>
        <w:t>将外聘教师管理情况纳入系部年度教学工作考核范围。</w:t>
      </w:r>
    </w:p>
    <w:p>
      <w:pPr>
        <w:pStyle w:val="11"/>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43" w:firstLineChars="200"/>
        <w:textAlignment w:val="auto"/>
        <w:rPr>
          <w:rFonts w:hint="eastAsia" w:ascii="楷体_GB2312" w:hAnsi="楷体_GB2312" w:eastAsia="楷体_GB2312" w:cs="楷体_GB2312"/>
          <w:b/>
          <w:kern w:val="0"/>
          <w:sz w:val="32"/>
          <w:szCs w:val="32"/>
          <w:highlight w:val="none"/>
          <w:lang w:val="en-US" w:eastAsia="zh-CN" w:bidi="ar"/>
        </w:rPr>
      </w:pPr>
      <w:r>
        <w:rPr>
          <w:rFonts w:hint="eastAsia" w:ascii="楷体_GB2312" w:hAnsi="楷体_GB2312" w:eastAsia="楷体_GB2312" w:cs="楷体_GB2312"/>
          <w:b/>
          <w:kern w:val="0"/>
          <w:sz w:val="32"/>
          <w:szCs w:val="32"/>
          <w:highlight w:val="none"/>
          <w:lang w:val="en-US" w:eastAsia="zh-CN" w:bidi="ar"/>
        </w:rPr>
        <w:t>（四）着力培养优秀戏曲艺术人才</w:t>
      </w:r>
    </w:p>
    <w:p>
      <w:pPr>
        <w:pStyle w:val="11"/>
        <w:pageBreakBefore w:val="0"/>
        <w:widowControl w:val="0"/>
        <w:kinsoku/>
        <w:wordWrap/>
        <w:overflowPunct/>
        <w:topLinePunct w:val="0"/>
        <w:autoSpaceDE/>
        <w:autoSpaceDN/>
        <w:bidi w:val="0"/>
        <w:spacing w:beforeLines="0" w:afterLines="0" w:line="600" w:lineRule="exact"/>
        <w:ind w:firstLine="640"/>
        <w:textAlignment w:val="auto"/>
        <w:rPr>
          <w:rFonts w:hAnsi="仿宋_GB2312" w:cs="仿宋_GB2312"/>
          <w:bCs/>
          <w:sz w:val="32"/>
          <w:szCs w:val="32"/>
          <w:highlight w:val="none"/>
        </w:rPr>
      </w:pPr>
      <w:r>
        <w:rPr>
          <w:rFonts w:hint="eastAsia" w:hAnsi="仿宋_GB2312" w:cs="仿宋_GB2312"/>
          <w:bCs/>
          <w:sz w:val="32"/>
          <w:szCs w:val="32"/>
          <w:highlight w:val="none"/>
        </w:rPr>
        <w:t>坚持“五育”并举，</w:t>
      </w:r>
      <w:r>
        <w:rPr>
          <w:rFonts w:hint="eastAsia" w:hAnsi="仿宋_GB2312" w:cs="仿宋_GB2312"/>
          <w:bCs/>
          <w:sz w:val="32"/>
          <w:szCs w:val="32"/>
          <w:highlight w:val="none"/>
          <w:lang w:val="zh-CN"/>
        </w:rPr>
        <w:t>遵循戏曲艺术人才培养规律，积极探索新时期戏曲艺术人才培养模式，</w:t>
      </w:r>
      <w:r>
        <w:rPr>
          <w:rFonts w:hint="eastAsia" w:hAnsi="仿宋_GB2312" w:cs="仿宋_GB2312"/>
          <w:bCs/>
          <w:sz w:val="32"/>
          <w:szCs w:val="32"/>
          <w:highlight w:val="none"/>
        </w:rPr>
        <w:t>健全教育体系，构建“三全育人”格局，</w:t>
      </w:r>
      <w:r>
        <w:rPr>
          <w:rFonts w:hint="eastAsia" w:hAnsi="仿宋_GB2312" w:cs="仿宋_GB2312"/>
          <w:bCs/>
          <w:sz w:val="32"/>
          <w:szCs w:val="32"/>
          <w:highlight w:val="none"/>
          <w:lang w:val="en-US" w:eastAsia="zh-CN"/>
        </w:rPr>
        <w:t>聚焦戏曲教育事业主责主业，</w:t>
      </w:r>
      <w:r>
        <w:rPr>
          <w:rFonts w:hint="eastAsia" w:hAnsi="仿宋_GB2312" w:cs="仿宋_GB2312"/>
          <w:bCs/>
          <w:color w:val="auto"/>
          <w:sz w:val="32"/>
          <w:szCs w:val="32"/>
          <w:highlight w:val="none"/>
        </w:rPr>
        <w:t>提升教育教学质量</w:t>
      </w:r>
      <w:r>
        <w:rPr>
          <w:rFonts w:hint="eastAsia" w:hAnsi="仿宋_GB2312" w:cs="仿宋_GB2312"/>
          <w:bCs/>
          <w:color w:val="auto"/>
          <w:sz w:val="32"/>
          <w:szCs w:val="32"/>
          <w:highlight w:val="none"/>
          <w:lang w:eastAsia="zh-CN"/>
        </w:rPr>
        <w:t>，</w:t>
      </w:r>
      <w:r>
        <w:rPr>
          <w:rFonts w:hint="eastAsia" w:hAnsi="仿宋_GB2312" w:cs="仿宋_GB2312"/>
          <w:bCs/>
          <w:color w:val="auto"/>
          <w:sz w:val="32"/>
          <w:szCs w:val="32"/>
          <w:highlight w:val="none"/>
        </w:rPr>
        <w:t>培</w:t>
      </w:r>
      <w:r>
        <w:rPr>
          <w:rFonts w:hint="eastAsia" w:hAnsi="仿宋_GB2312" w:cs="仿宋_GB2312"/>
          <w:bCs/>
          <w:sz w:val="32"/>
          <w:szCs w:val="32"/>
          <w:highlight w:val="none"/>
        </w:rPr>
        <w:t>育德智体美劳全面发展的社会主义建设者和接班人。</w:t>
      </w:r>
    </w:p>
    <w:p>
      <w:pPr>
        <w:pStyle w:val="11"/>
        <w:pageBreakBefore w:val="0"/>
        <w:widowControl w:val="0"/>
        <w:kinsoku/>
        <w:wordWrap/>
        <w:overflowPunct/>
        <w:topLinePunct w:val="0"/>
        <w:autoSpaceDE/>
        <w:autoSpaceDN/>
        <w:bidi w:val="0"/>
        <w:spacing w:beforeLines="0" w:afterLines="0" w:line="600" w:lineRule="exact"/>
        <w:ind w:firstLine="643"/>
        <w:textAlignment w:val="auto"/>
        <w:outlineLvl w:val="2"/>
        <w:rPr>
          <w:rFonts w:hAnsi="仿宋_GB2312" w:cs="仿宋_GB2312"/>
          <w:b/>
          <w:sz w:val="32"/>
          <w:szCs w:val="32"/>
          <w:highlight w:val="none"/>
        </w:rPr>
      </w:pPr>
      <w:bookmarkStart w:id="64" w:name="_Toc17298"/>
      <w:r>
        <w:rPr>
          <w:rFonts w:hint="eastAsia" w:hAnsi="仿宋_GB2312" w:cs="仿宋_GB2312"/>
          <w:b/>
          <w:sz w:val="32"/>
          <w:szCs w:val="32"/>
          <w:highlight w:val="none"/>
        </w:rPr>
        <w:t>1.完善现代教育教学治理结构</w:t>
      </w:r>
      <w:bookmarkEnd w:id="64"/>
    </w:p>
    <w:p>
      <w:pPr>
        <w:pStyle w:val="11"/>
        <w:pageBreakBefore w:val="0"/>
        <w:widowControl w:val="0"/>
        <w:kinsoku/>
        <w:wordWrap/>
        <w:overflowPunct/>
        <w:topLinePunct w:val="0"/>
        <w:autoSpaceDE/>
        <w:autoSpaceDN/>
        <w:bidi w:val="0"/>
        <w:spacing w:beforeLines="0" w:afterLines="0" w:line="600" w:lineRule="exact"/>
        <w:ind w:firstLine="643"/>
        <w:textAlignment w:val="auto"/>
        <w:rPr>
          <w:rFonts w:hAnsi="仿宋_GB2312" w:cs="仿宋_GB2312"/>
          <w:bCs/>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构建管理规范、分工负责的治理体系。</w:t>
      </w:r>
      <w:r>
        <w:rPr>
          <w:rFonts w:hint="eastAsia" w:hAnsi="仿宋_GB2312" w:cs="仿宋_GB2312"/>
          <w:bCs/>
          <w:sz w:val="32"/>
          <w:szCs w:val="32"/>
          <w:highlight w:val="none"/>
        </w:rPr>
        <w:t>强化院、系和教研室分级负责，教师与行政人员各司其职、各负其责。充分发挥学术委员会、教学指导委员会、学位评定委员会、招生工作委员会、教学督导与质量监控工作委员会等机构职能，更好地为人才培养服务，提升培养质量。</w:t>
      </w:r>
    </w:p>
    <w:p>
      <w:pPr>
        <w:pStyle w:val="11"/>
        <w:pageBreakBefore w:val="0"/>
        <w:widowControl w:val="0"/>
        <w:kinsoku/>
        <w:wordWrap/>
        <w:overflowPunct/>
        <w:topLinePunct w:val="0"/>
        <w:autoSpaceDE/>
        <w:autoSpaceDN/>
        <w:bidi w:val="0"/>
        <w:spacing w:beforeLines="0" w:afterLines="0" w:line="600" w:lineRule="exact"/>
        <w:ind w:firstLine="643"/>
        <w:textAlignment w:val="auto"/>
        <w:rPr>
          <w:rFonts w:hAnsi="仿宋_GB2312" w:cs="仿宋_GB2312"/>
          <w:bCs/>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坚持人才培养是教师的第一职责。</w:t>
      </w:r>
      <w:r>
        <w:rPr>
          <w:rFonts w:hint="eastAsia" w:hAnsi="仿宋_GB2312" w:cs="仿宋_GB2312"/>
          <w:bCs/>
          <w:sz w:val="32"/>
          <w:szCs w:val="32"/>
          <w:highlight w:val="none"/>
        </w:rPr>
        <w:t>进一步明确教师教学工作量和教学质量要求，确保教师把主要精力投入到教学工作和人才培养中，发挥教学环节和师生互动在促进学生全面成长中的主渠道作用。</w:t>
      </w:r>
    </w:p>
    <w:p>
      <w:pPr>
        <w:pStyle w:val="11"/>
        <w:pageBreakBefore w:val="0"/>
        <w:widowControl w:val="0"/>
        <w:kinsoku/>
        <w:wordWrap/>
        <w:overflowPunct/>
        <w:topLinePunct w:val="0"/>
        <w:autoSpaceDE/>
        <w:autoSpaceDN/>
        <w:bidi w:val="0"/>
        <w:spacing w:beforeLines="0" w:afterLines="0" w:line="600" w:lineRule="exact"/>
        <w:ind w:firstLine="643"/>
        <w:textAlignment w:val="auto"/>
        <w:rPr>
          <w:rFonts w:hint="eastAsia" w:hAnsi="仿宋_GB2312" w:cs="仿宋_GB2312"/>
          <w:bCs/>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激励教育教学改革创新。</w:t>
      </w:r>
      <w:r>
        <w:rPr>
          <w:rFonts w:hint="eastAsia" w:hAnsi="仿宋_GB2312" w:cs="仿宋_GB2312"/>
          <w:bCs/>
          <w:sz w:val="32"/>
          <w:szCs w:val="32"/>
          <w:highlight w:val="none"/>
        </w:rPr>
        <w:t>强化教师培训，促进教育教学能力和水平提升。建立完善院内教学成果奖、青年教师教学技能奖等评选奖励制度，鼓励教师热爱教育、热爱教学、热爱学生，在教育教学中追求卓越。</w:t>
      </w:r>
    </w:p>
    <w:p>
      <w:pPr>
        <w:pStyle w:val="11"/>
        <w:pageBreakBefore w:val="0"/>
        <w:widowControl w:val="0"/>
        <w:kinsoku/>
        <w:wordWrap/>
        <w:overflowPunct/>
        <w:topLinePunct w:val="0"/>
        <w:autoSpaceDE/>
        <w:autoSpaceDN/>
        <w:bidi w:val="0"/>
        <w:spacing w:beforeLines="0" w:afterLines="0" w:line="600" w:lineRule="exact"/>
        <w:ind w:firstLine="643"/>
        <w:textAlignment w:val="auto"/>
        <w:rPr>
          <w:rFonts w:hAnsi="仿宋_GB2312" w:cs="仿宋_GB2312"/>
          <w:bCs/>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优化人才培养资源配置。</w:t>
      </w:r>
      <w:r>
        <w:rPr>
          <w:rFonts w:hint="eastAsia" w:hAnsi="仿宋_GB2312" w:cs="仿宋_GB2312"/>
          <w:bCs/>
          <w:sz w:val="32"/>
          <w:szCs w:val="32"/>
          <w:highlight w:val="none"/>
        </w:rPr>
        <w:t>完善基于诚信、需要和服务的资助体系，持续做好家庭经济困难学生精准资助；统筹做好学生奖助工作，形成学业与发展支持体系。推进实施“杰出学子提升计划”，加强过程指导、监督，确保取得实效。</w:t>
      </w:r>
    </w:p>
    <w:p>
      <w:pPr>
        <w:pStyle w:val="11"/>
        <w:pageBreakBefore w:val="0"/>
        <w:widowControl w:val="0"/>
        <w:kinsoku/>
        <w:wordWrap/>
        <w:overflowPunct/>
        <w:topLinePunct w:val="0"/>
        <w:autoSpaceDE/>
        <w:autoSpaceDN/>
        <w:bidi w:val="0"/>
        <w:spacing w:beforeLines="0" w:afterLines="0" w:line="600" w:lineRule="exact"/>
        <w:ind w:firstLine="643"/>
        <w:textAlignment w:val="auto"/>
        <w:rPr>
          <w:rFonts w:hAnsi="仿宋_GB2312" w:cs="仿宋_GB2312"/>
          <w:bCs/>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建设教学质量保障体系。</w:t>
      </w:r>
      <w:r>
        <w:rPr>
          <w:rFonts w:hint="eastAsia" w:hAnsi="仿宋_GB2312" w:cs="仿宋_GB2312"/>
          <w:bCs/>
          <w:sz w:val="32"/>
          <w:szCs w:val="32"/>
          <w:highlight w:val="none"/>
        </w:rPr>
        <w:t>改革评价方式，系统推进专业评价、课程评价、教学评价、学习评价、教学建设与管理工作评价体系改革，为学生全面发展提供制度保障。进一步完善学业评价体系，建立覆盖入学、在读、毕业等环节的督查和反馈机制。加大教学经费和教学设施建设投入力度。</w:t>
      </w:r>
    </w:p>
    <w:p>
      <w:pPr>
        <w:pStyle w:val="11"/>
        <w:pageBreakBefore w:val="0"/>
        <w:widowControl w:val="0"/>
        <w:kinsoku/>
        <w:wordWrap/>
        <w:overflowPunct/>
        <w:topLinePunct w:val="0"/>
        <w:autoSpaceDE/>
        <w:autoSpaceDN/>
        <w:bidi w:val="0"/>
        <w:spacing w:beforeLines="0" w:afterLines="0" w:line="600" w:lineRule="exact"/>
        <w:ind w:firstLine="643"/>
        <w:textAlignment w:val="auto"/>
        <w:outlineLvl w:val="2"/>
        <w:rPr>
          <w:b/>
          <w:sz w:val="32"/>
          <w:szCs w:val="32"/>
          <w:highlight w:val="none"/>
        </w:rPr>
      </w:pPr>
      <w:bookmarkStart w:id="65" w:name="_Toc12304"/>
      <w:r>
        <w:rPr>
          <w:rFonts w:hint="eastAsia"/>
          <w:b/>
          <w:sz w:val="32"/>
          <w:szCs w:val="32"/>
          <w:highlight w:val="none"/>
        </w:rPr>
        <w:t>2.健全戏曲人才培养体系</w:t>
      </w:r>
      <w:bookmarkEnd w:id="65"/>
    </w:p>
    <w:p>
      <w:pPr>
        <w:pStyle w:val="11"/>
        <w:pageBreakBefore w:val="0"/>
        <w:widowControl w:val="0"/>
        <w:kinsoku/>
        <w:wordWrap/>
        <w:overflowPunct/>
        <w:topLinePunct w:val="0"/>
        <w:autoSpaceDE/>
        <w:autoSpaceDN/>
        <w:bidi w:val="0"/>
        <w:spacing w:beforeLines="0" w:afterLines="0" w:line="600" w:lineRule="exact"/>
        <w:ind w:firstLine="643"/>
        <w:textAlignment w:val="auto"/>
        <w:rPr>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坚持“以本为本”。</w:t>
      </w:r>
      <w:r>
        <w:rPr>
          <w:rFonts w:hint="eastAsia"/>
          <w:sz w:val="32"/>
          <w:szCs w:val="32"/>
          <w:highlight w:val="none"/>
        </w:rPr>
        <w:t>全面实施学分制，修订完善本科人才培养指导方案，着力提升本科教育教学水平。</w:t>
      </w:r>
    </w:p>
    <w:p>
      <w:pPr>
        <w:pStyle w:val="11"/>
        <w:pageBreakBefore w:val="0"/>
        <w:widowControl w:val="0"/>
        <w:kinsoku/>
        <w:wordWrap/>
        <w:overflowPunct/>
        <w:topLinePunct w:val="0"/>
        <w:autoSpaceDE/>
        <w:autoSpaceDN/>
        <w:bidi w:val="0"/>
        <w:spacing w:beforeLines="0" w:afterLines="0" w:line="600" w:lineRule="exact"/>
        <w:ind w:firstLine="643"/>
        <w:textAlignment w:val="auto"/>
        <w:rPr>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完善研究生分类培养。</w:t>
      </w:r>
      <w:r>
        <w:rPr>
          <w:rFonts w:hint="eastAsia"/>
          <w:sz w:val="32"/>
          <w:szCs w:val="32"/>
          <w:highlight w:val="none"/>
        </w:rPr>
        <w:t>稳步推进学术学位研究生教育，大力发展专业学位研究生教育，</w:t>
      </w:r>
      <w:r>
        <w:rPr>
          <w:rFonts w:hint="eastAsia" w:hAnsi="仿宋_GB2312" w:cs="仿宋_GB2312"/>
          <w:bCs/>
          <w:sz w:val="32"/>
          <w:szCs w:val="32"/>
          <w:highlight w:val="none"/>
        </w:rPr>
        <w:t>建立适应培养目标的研究生分类选拔机制，完善产教融合的专业学位研究生培养模式、科教融合的学术学位研究生培养模式。加强研究生导师队伍建设，提升导师队伍水平。</w:t>
      </w:r>
      <w:r>
        <w:rPr>
          <w:rFonts w:hint="eastAsia"/>
          <w:sz w:val="32"/>
          <w:szCs w:val="32"/>
          <w:highlight w:val="none"/>
        </w:rPr>
        <w:t>加强研究生联合培养，提高共建学科人才培养能力。</w:t>
      </w:r>
    </w:p>
    <w:p>
      <w:pPr>
        <w:pStyle w:val="14"/>
        <w:pageBreakBefore w:val="0"/>
        <w:widowControl w:val="0"/>
        <w:kinsoku/>
        <w:wordWrap/>
        <w:overflowPunct/>
        <w:topLinePunct w:val="0"/>
        <w:autoSpaceDE/>
        <w:autoSpaceDN/>
        <w:bidi w:val="0"/>
        <w:snapToGrid w:val="0"/>
        <w:spacing w:after="0" w:line="600" w:lineRule="exact"/>
        <w:ind w:left="0" w:leftChars="0" w:firstLine="643"/>
        <w:textAlignment w:val="auto"/>
        <w:rPr>
          <w:rFonts w:ascii="仿宋_GB2312" w:hAnsi="宋体" w:eastAsia="仿宋_GB2312"/>
          <w:b/>
          <w:bCs/>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办好第七届“青研班”。</w:t>
      </w:r>
      <w:r>
        <w:rPr>
          <w:rFonts w:hint="eastAsia" w:ascii="仿宋_GB2312" w:eastAsia="仿宋_GB2312"/>
          <w:bCs/>
          <w:sz w:val="32"/>
          <w:szCs w:val="32"/>
          <w:highlight w:val="none"/>
        </w:rPr>
        <w:t>创新思路、优化课程、配强导师、强化管理，确保教学质量，为国家培养青年戏曲领军人才。</w:t>
      </w:r>
    </w:p>
    <w:p>
      <w:pPr>
        <w:pStyle w:val="11"/>
        <w:pageBreakBefore w:val="0"/>
        <w:widowControl w:val="0"/>
        <w:kinsoku/>
        <w:wordWrap/>
        <w:overflowPunct/>
        <w:topLinePunct w:val="0"/>
        <w:autoSpaceDE/>
        <w:autoSpaceDN/>
        <w:bidi w:val="0"/>
        <w:spacing w:beforeLines="0" w:afterLines="0" w:line="600" w:lineRule="exact"/>
        <w:ind w:firstLine="643"/>
        <w:textAlignment w:val="auto"/>
        <w:rPr>
          <w:color w:val="auto"/>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积极申报博士点。</w:t>
      </w:r>
      <w:r>
        <w:rPr>
          <w:rFonts w:hint="eastAsia"/>
          <w:color w:val="auto"/>
          <w:sz w:val="32"/>
          <w:szCs w:val="32"/>
          <w:highlight w:val="none"/>
        </w:rPr>
        <w:t>成立工作专班，加强统筹</w:t>
      </w:r>
      <w:r>
        <w:rPr>
          <w:rFonts w:hint="eastAsia"/>
          <w:color w:val="auto"/>
          <w:sz w:val="32"/>
          <w:szCs w:val="32"/>
          <w:highlight w:val="none"/>
          <w:lang w:val="en-US" w:eastAsia="zh-CN"/>
        </w:rPr>
        <w:t>协调推进</w:t>
      </w:r>
      <w:r>
        <w:rPr>
          <w:rFonts w:hint="eastAsia"/>
          <w:color w:val="auto"/>
          <w:sz w:val="32"/>
          <w:szCs w:val="32"/>
          <w:highlight w:val="none"/>
        </w:rPr>
        <w:t>，持续加大申报力度，强化戏曲学科建设人才支撑，提升戏曲学科发展空间。</w:t>
      </w:r>
      <w:r>
        <w:rPr>
          <w:rFonts w:hint="eastAsia" w:hAnsi="仿宋_GB2312" w:cs="仿宋_GB2312"/>
          <w:bCs/>
          <w:color w:val="auto"/>
          <w:sz w:val="32"/>
          <w:szCs w:val="32"/>
          <w:highlight w:val="none"/>
        </w:rPr>
        <w:t>做好联合培养工作，积累经验，创造条件。</w:t>
      </w:r>
    </w:p>
    <w:p>
      <w:pPr>
        <w:pStyle w:val="11"/>
        <w:pageBreakBefore w:val="0"/>
        <w:widowControl w:val="0"/>
        <w:kinsoku/>
        <w:wordWrap/>
        <w:overflowPunct/>
        <w:topLinePunct w:val="0"/>
        <w:autoSpaceDE/>
        <w:autoSpaceDN/>
        <w:bidi w:val="0"/>
        <w:spacing w:beforeLines="0" w:afterLines="0" w:line="600" w:lineRule="exact"/>
        <w:ind w:firstLine="643"/>
        <w:textAlignment w:val="auto"/>
        <w:rPr>
          <w:sz w:val="32"/>
          <w:szCs w:val="32"/>
          <w:highlight w:val="none"/>
        </w:rPr>
      </w:pPr>
      <w:r>
        <w:rPr>
          <w:rFonts w:hint="eastAsia" w:ascii="楷体_GB2312" w:hAnsi="楷体_GB2312" w:eastAsia="楷体_GB2312" w:cs="楷体_GB2312"/>
          <w:b w:val="0"/>
          <w:bCs/>
          <w:kern w:val="2"/>
          <w:sz w:val="32"/>
          <w:szCs w:val="32"/>
          <w:highlight w:val="none"/>
          <w:lang w:val="en-US" w:eastAsia="zh-CN" w:bidi="ar-SA"/>
        </w:rPr>
        <w:t>构建戏曲专业人才终身学习机制。</w:t>
      </w:r>
      <w:r>
        <w:rPr>
          <w:rFonts w:hint="eastAsia"/>
          <w:color w:val="auto"/>
          <w:sz w:val="32"/>
          <w:szCs w:val="32"/>
          <w:highlight w:val="none"/>
          <w:lang w:val="en-US" w:eastAsia="zh-CN"/>
        </w:rPr>
        <w:t>规范成人继续教育，</w:t>
      </w:r>
      <w:r>
        <w:rPr>
          <w:rFonts w:hint="eastAsia"/>
          <w:sz w:val="32"/>
          <w:szCs w:val="32"/>
          <w:highlight w:val="none"/>
        </w:rPr>
        <w:t>办好学历教育，拓展函授覆盖面，统筹开展戏曲非学历教育培训。</w:t>
      </w:r>
    </w:p>
    <w:p>
      <w:pPr>
        <w:pStyle w:val="11"/>
        <w:pageBreakBefore w:val="0"/>
        <w:widowControl w:val="0"/>
        <w:kinsoku/>
        <w:wordWrap/>
        <w:overflowPunct/>
        <w:topLinePunct w:val="0"/>
        <w:autoSpaceDE/>
        <w:autoSpaceDN/>
        <w:bidi w:val="0"/>
        <w:spacing w:beforeLines="0" w:afterLines="0" w:line="600" w:lineRule="exact"/>
        <w:ind w:firstLine="643"/>
        <w:textAlignment w:val="auto"/>
        <w:outlineLvl w:val="2"/>
        <w:rPr>
          <w:b/>
          <w:bCs/>
          <w:sz w:val="32"/>
          <w:szCs w:val="32"/>
          <w:highlight w:val="none"/>
        </w:rPr>
      </w:pPr>
      <w:bookmarkStart w:id="66" w:name="_Toc1829"/>
      <w:r>
        <w:rPr>
          <w:rFonts w:hint="eastAsia"/>
          <w:b/>
          <w:bCs/>
          <w:sz w:val="32"/>
          <w:szCs w:val="32"/>
          <w:highlight w:val="none"/>
        </w:rPr>
        <w:t>3.深化教育教学改革</w:t>
      </w:r>
      <w:bookmarkEnd w:id="66"/>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rPr>
          <w:rFonts w:ascii="仿宋_GB2312" w:hAnsi="宋体" w:eastAsia="仿宋_GB2312"/>
          <w:b/>
          <w:sz w:val="32"/>
          <w:szCs w:val="32"/>
          <w:highlight w:val="none"/>
        </w:rPr>
      </w:pPr>
      <w:r>
        <w:rPr>
          <w:rFonts w:hint="eastAsia" w:ascii="楷体_GB2312" w:hAnsi="楷体_GB2312" w:eastAsia="楷体_GB2312" w:cs="楷体_GB2312"/>
          <w:b w:val="0"/>
          <w:bCs/>
          <w:sz w:val="32"/>
          <w:szCs w:val="32"/>
          <w:highlight w:val="none"/>
        </w:rPr>
        <w:t>实施新时代立德树人工程。</w:t>
      </w:r>
      <w:r>
        <w:rPr>
          <w:rFonts w:hint="eastAsia" w:ascii="仿宋_GB2312" w:hAnsi="宋体" w:eastAsia="仿宋_GB2312"/>
          <w:sz w:val="32"/>
          <w:szCs w:val="32"/>
          <w:highlight w:val="none"/>
        </w:rPr>
        <w:t>着力在坚定学生理想信念、厚植爱国主义情怀、加强品德修养、增长知识见识、培养奋斗精神、增强综合素质上下功夫，切实培养符合时代要求的戏曲艺术人才。</w:t>
      </w:r>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rPr>
          <w:rFonts w:ascii="仿宋_GB2312" w:hAnsi="宋体" w:eastAsia="仿宋_GB2312"/>
          <w:bCs/>
          <w:sz w:val="32"/>
          <w:szCs w:val="32"/>
          <w:highlight w:val="none"/>
        </w:rPr>
      </w:pPr>
      <w:r>
        <w:rPr>
          <w:rFonts w:hint="eastAsia" w:ascii="楷体_GB2312" w:hAnsi="楷体_GB2312" w:eastAsia="楷体_GB2312" w:cs="楷体_GB2312"/>
          <w:b w:val="0"/>
          <w:bCs/>
          <w:sz w:val="32"/>
          <w:szCs w:val="32"/>
          <w:highlight w:val="none"/>
        </w:rPr>
        <w:t>改革招生选拔机制。</w:t>
      </w:r>
      <w:r>
        <w:rPr>
          <w:rFonts w:hint="eastAsia" w:ascii="仿宋_GB2312" w:hAnsi="宋体" w:eastAsia="仿宋_GB2312"/>
          <w:bCs/>
          <w:sz w:val="32"/>
          <w:szCs w:val="32"/>
          <w:highlight w:val="none"/>
        </w:rPr>
        <w:t>贯彻落实《教育部关于进一步加强和改进普通高等学校艺术类专业考试招生工作的指导意见》，结合学院实际，及时修订考试招生工作办法，形成促进公平、科学选才、监督有力的艺术人才选拔评价体系。</w:t>
      </w:r>
      <w:r>
        <w:rPr>
          <w:rFonts w:hint="eastAsia" w:ascii="仿宋_GB2312" w:hAnsi="宋体" w:eastAsia="仿宋_GB2312"/>
          <w:sz w:val="32"/>
          <w:szCs w:val="32"/>
          <w:highlight w:val="none"/>
        </w:rPr>
        <w:t>探索中专、大学、研究生衔接培养模式，努力实现重点专业中本贯通、本硕连读。</w:t>
      </w:r>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rPr>
          <w:rFonts w:ascii="仿宋_GB2312" w:hAnsi="宋体" w:eastAsia="仿宋_GB2312"/>
          <w:strike/>
          <w:sz w:val="32"/>
          <w:szCs w:val="32"/>
          <w:highlight w:val="none"/>
        </w:rPr>
      </w:pPr>
      <w:r>
        <w:rPr>
          <w:rFonts w:hint="eastAsia" w:ascii="楷体_GB2312" w:hAnsi="楷体_GB2312" w:eastAsia="楷体_GB2312" w:cs="楷体_GB2312"/>
          <w:b w:val="0"/>
          <w:bCs/>
          <w:sz w:val="32"/>
          <w:szCs w:val="32"/>
          <w:highlight w:val="none"/>
        </w:rPr>
        <w:t>创新戏曲人才培养模式。</w:t>
      </w:r>
      <w:r>
        <w:rPr>
          <w:rFonts w:hint="eastAsia" w:ascii="仿宋_GB2312" w:hAnsi="宋体" w:eastAsia="仿宋_GB2312"/>
          <w:sz w:val="32"/>
          <w:szCs w:val="32"/>
          <w:highlight w:val="none"/>
        </w:rPr>
        <w:t>强化共建与合作，着力构建完善学校教育与艺术团体传习相结合的人才培养模式。加强</w:t>
      </w:r>
      <w:r>
        <w:rPr>
          <w:rFonts w:hint="eastAsia" w:ascii="仿宋_GB2312" w:hAnsi="宋体" w:eastAsia="仿宋_GB2312"/>
          <w:color w:val="auto"/>
          <w:sz w:val="32"/>
          <w:szCs w:val="32"/>
          <w:highlight w:val="none"/>
        </w:rPr>
        <w:t>数字技术手段</w:t>
      </w:r>
      <w:r>
        <w:rPr>
          <w:rFonts w:hint="eastAsia" w:ascii="仿宋_GB2312" w:hAnsi="宋体" w:eastAsia="仿宋_GB2312"/>
          <w:sz w:val="32"/>
          <w:szCs w:val="32"/>
          <w:highlight w:val="none"/>
        </w:rPr>
        <w:t>在戏曲传统专业教学中的应用，促进线上线下教育融合发展。</w:t>
      </w:r>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rPr>
          <w:rFonts w:ascii="仿宋_GB2312" w:hAnsi="宋体" w:eastAsia="仿宋_GB2312"/>
          <w:bCs/>
          <w:sz w:val="32"/>
          <w:szCs w:val="32"/>
          <w:highlight w:val="none"/>
        </w:rPr>
      </w:pPr>
      <w:r>
        <w:rPr>
          <w:rFonts w:hint="eastAsia" w:ascii="楷体_GB2312" w:hAnsi="楷体_GB2312" w:eastAsia="楷体_GB2312" w:cs="楷体_GB2312"/>
          <w:b w:val="0"/>
          <w:bCs/>
          <w:sz w:val="32"/>
          <w:szCs w:val="32"/>
          <w:highlight w:val="none"/>
        </w:rPr>
        <w:t>优化课程体系和教材建设。</w:t>
      </w:r>
      <w:r>
        <w:rPr>
          <w:rFonts w:hint="eastAsia" w:ascii="仿宋_GB2312" w:hAnsi="宋体" w:eastAsia="仿宋_GB2312"/>
          <w:sz w:val="32"/>
          <w:szCs w:val="32"/>
          <w:highlight w:val="none"/>
        </w:rPr>
        <w:t>打造一批优质本科课程和本科教材，</w:t>
      </w:r>
      <w:r>
        <w:rPr>
          <w:rFonts w:hint="eastAsia" w:ascii="仿宋_GB2312" w:hAnsi="宋体" w:eastAsia="仿宋_GB2312"/>
          <w:color w:val="auto"/>
          <w:sz w:val="32"/>
          <w:szCs w:val="32"/>
          <w:highlight w:val="none"/>
        </w:rPr>
        <w:t>严格执行</w:t>
      </w:r>
      <w:r>
        <w:rPr>
          <w:rFonts w:hint="eastAsia" w:ascii="仿宋_GB2312" w:hAnsi="宋体" w:eastAsia="仿宋_GB2312"/>
          <w:sz w:val="32"/>
          <w:szCs w:val="32"/>
          <w:highlight w:val="none"/>
        </w:rPr>
        <w:t>教授给本科生上课制度，确保课时数量和教学质量。深化思政课改革创新，推进“思政+戏曲”深度融合，提升思政课质量。</w:t>
      </w:r>
      <w:r>
        <w:rPr>
          <w:rFonts w:hint="eastAsia" w:ascii="仿宋_GB2312" w:hAnsi="宋体" w:eastAsia="仿宋_GB2312"/>
          <w:bCs/>
          <w:sz w:val="32"/>
          <w:szCs w:val="32"/>
          <w:highlight w:val="none"/>
        </w:rPr>
        <w:t>制定本科和研究生教材建设规划，创新教材呈现方式，出版一批成系统、有影响力的高水平精品教材。</w:t>
      </w:r>
    </w:p>
    <w:p>
      <w:pPr>
        <w:pStyle w:val="11"/>
        <w:pageBreakBefore w:val="0"/>
        <w:widowControl w:val="0"/>
        <w:kinsoku/>
        <w:wordWrap/>
        <w:overflowPunct/>
        <w:topLinePunct w:val="0"/>
        <w:autoSpaceDE/>
        <w:autoSpaceDN/>
        <w:bidi w:val="0"/>
        <w:spacing w:beforeLines="0" w:afterLines="0" w:line="600" w:lineRule="exact"/>
        <w:ind w:firstLine="643"/>
        <w:textAlignment w:val="auto"/>
        <w:outlineLvl w:val="2"/>
        <w:rPr>
          <w:b/>
          <w:bCs/>
          <w:sz w:val="32"/>
          <w:szCs w:val="32"/>
          <w:highlight w:val="none"/>
        </w:rPr>
      </w:pPr>
      <w:bookmarkStart w:id="67" w:name="_Toc29674"/>
      <w:r>
        <w:rPr>
          <w:rFonts w:hint="eastAsia"/>
          <w:b/>
          <w:bCs/>
          <w:sz w:val="32"/>
          <w:szCs w:val="32"/>
          <w:highlight w:val="none"/>
        </w:rPr>
        <w:t>4.促进学生全面发展</w:t>
      </w:r>
      <w:bookmarkEnd w:id="67"/>
      <w:r>
        <w:rPr>
          <w:rFonts w:hint="eastAsia"/>
          <w:b/>
          <w:bCs/>
          <w:sz w:val="32"/>
          <w:szCs w:val="32"/>
          <w:highlight w:val="none"/>
        </w:rPr>
        <w:t xml:space="preserve"> </w:t>
      </w:r>
    </w:p>
    <w:p>
      <w:pPr>
        <w:pStyle w:val="11"/>
        <w:pageBreakBefore w:val="0"/>
        <w:widowControl w:val="0"/>
        <w:kinsoku/>
        <w:wordWrap/>
        <w:overflowPunct/>
        <w:topLinePunct w:val="0"/>
        <w:autoSpaceDE/>
        <w:autoSpaceDN/>
        <w:bidi w:val="0"/>
        <w:spacing w:beforeLines="0" w:afterLines="0" w:line="600" w:lineRule="exact"/>
        <w:ind w:firstLine="640"/>
        <w:textAlignment w:val="auto"/>
        <w:rPr>
          <w:rFonts w:hAnsi="仿宋_GB2312" w:cs="仿宋_GB2312"/>
          <w:bCs/>
          <w:sz w:val="32"/>
          <w:szCs w:val="32"/>
          <w:highlight w:val="none"/>
        </w:rPr>
      </w:pPr>
      <w:r>
        <w:rPr>
          <w:rFonts w:hint="eastAsia"/>
          <w:sz w:val="32"/>
          <w:szCs w:val="32"/>
          <w:highlight w:val="none"/>
        </w:rPr>
        <w:t>有效整合学生职业发展、学习发展、心理发展咨询相关资源，建设面向全体学生的一体化咨询服务平台。加强国防教育，加大军事理论课程建设力度，组织好学生军训，探索新时期征兵工作模式，</w:t>
      </w:r>
      <w:r>
        <w:rPr>
          <w:rFonts w:hint="eastAsia"/>
          <w:sz w:val="32"/>
          <w:szCs w:val="32"/>
          <w:highlight w:val="none"/>
          <w:lang w:val="en-US" w:eastAsia="zh-CN"/>
        </w:rPr>
        <w:t>健全</w:t>
      </w:r>
      <w:r>
        <w:rPr>
          <w:rFonts w:hint="eastAsia"/>
          <w:sz w:val="32"/>
          <w:szCs w:val="32"/>
          <w:highlight w:val="none"/>
        </w:rPr>
        <w:t>征兵工作机制，关注服役学生和退伍学生的成长与发展。健全创新创业课程，把创新创业教育融入人才培养全过程，提升学生职业能力、职业素养和职业准备。加强劳动教育，将劳动教育纳入专业人才培养方案。拓宽毕业生就业渠道，健全就业服务体系，提升服务水平。</w:t>
      </w:r>
    </w:p>
    <w:p>
      <w:pPr>
        <w:pStyle w:val="4"/>
        <w:pageBreakBefore w:val="0"/>
        <w:widowControl w:val="0"/>
        <w:kinsoku/>
        <w:wordWrap/>
        <w:overflowPunct/>
        <w:topLinePunct w:val="0"/>
        <w:autoSpaceDE/>
        <w:autoSpaceDN/>
        <w:bidi w:val="0"/>
        <w:spacing w:before="0" w:after="0" w:line="600" w:lineRule="exact"/>
        <w:ind w:firstLine="643"/>
        <w:textAlignment w:val="auto"/>
        <w:rPr>
          <w:rFonts w:ascii="楷体_GB2312" w:hAnsi="楷体_GB2312" w:eastAsia="楷体_GB2312" w:cs="楷体_GB2312"/>
          <w:sz w:val="32"/>
          <w:szCs w:val="32"/>
          <w:highlight w:val="none"/>
        </w:rPr>
      </w:pPr>
      <w:bookmarkStart w:id="68" w:name="_Toc25972"/>
      <w:bookmarkStart w:id="69" w:name="_Toc16506"/>
      <w:r>
        <w:rPr>
          <w:rFonts w:hint="eastAsia" w:ascii="楷体_GB2312" w:hAnsi="楷体_GB2312" w:eastAsia="楷体_GB2312" w:cs="楷体_GB2312"/>
          <w:sz w:val="32"/>
          <w:szCs w:val="32"/>
          <w:highlight w:val="none"/>
        </w:rPr>
        <w:t>（五）全面</w:t>
      </w:r>
      <w:r>
        <w:rPr>
          <w:rFonts w:hint="eastAsia" w:ascii="楷体_GB2312" w:hAnsi="楷体_GB2312" w:eastAsia="楷体_GB2312" w:cs="楷体_GB2312"/>
          <w:sz w:val="32"/>
          <w:szCs w:val="32"/>
          <w:highlight w:val="none"/>
          <w:lang w:val="en-US" w:eastAsia="zh-CN"/>
        </w:rPr>
        <w:t>有效</w:t>
      </w:r>
      <w:r>
        <w:rPr>
          <w:rFonts w:hint="eastAsia" w:ascii="楷体_GB2312" w:hAnsi="楷体_GB2312" w:eastAsia="楷体_GB2312" w:cs="楷体_GB2312"/>
          <w:sz w:val="32"/>
          <w:szCs w:val="32"/>
          <w:highlight w:val="none"/>
        </w:rPr>
        <w:t>提升科研创作水平</w:t>
      </w:r>
      <w:bookmarkEnd w:id="68"/>
      <w:bookmarkEnd w:id="69"/>
    </w:p>
    <w:p>
      <w:pPr>
        <w:pStyle w:val="11"/>
        <w:pageBreakBefore w:val="0"/>
        <w:widowControl w:val="0"/>
        <w:kinsoku/>
        <w:wordWrap/>
        <w:overflowPunct/>
        <w:topLinePunct w:val="0"/>
        <w:autoSpaceDE/>
        <w:autoSpaceDN/>
        <w:bidi w:val="0"/>
        <w:spacing w:beforeLines="0" w:afterLines="0" w:line="600" w:lineRule="exact"/>
        <w:ind w:firstLine="640"/>
        <w:contextualSpacing/>
        <w:textAlignment w:val="auto"/>
        <w:rPr>
          <w:rFonts w:hAnsi="仿宋_GB2312" w:cs="仿宋_GB2312"/>
          <w:sz w:val="32"/>
          <w:szCs w:val="32"/>
          <w:highlight w:val="none"/>
        </w:rPr>
      </w:pPr>
      <w:r>
        <w:rPr>
          <w:rFonts w:hint="eastAsia"/>
          <w:sz w:val="32"/>
          <w:szCs w:val="32"/>
          <w:highlight w:val="none"/>
        </w:rPr>
        <w:t>面向学科专业发展前沿、行业发展重点难点、国家和首都发展需要，统筹推进科研创作，进一步强化激励机制，打造优秀团队，产出更多精品力作。</w:t>
      </w:r>
    </w:p>
    <w:p>
      <w:pPr>
        <w:pStyle w:val="11"/>
        <w:pageBreakBefore w:val="0"/>
        <w:widowControl w:val="0"/>
        <w:kinsoku/>
        <w:wordWrap/>
        <w:overflowPunct/>
        <w:topLinePunct w:val="0"/>
        <w:autoSpaceDE/>
        <w:autoSpaceDN/>
        <w:bidi w:val="0"/>
        <w:spacing w:beforeLines="0" w:afterLines="0" w:line="600" w:lineRule="exact"/>
        <w:ind w:firstLine="643"/>
        <w:textAlignment w:val="auto"/>
        <w:outlineLvl w:val="2"/>
        <w:rPr>
          <w:rFonts w:hAnsi="仿宋_GB2312" w:cs="仿宋_GB2312"/>
          <w:bCs/>
          <w:sz w:val="32"/>
          <w:szCs w:val="32"/>
          <w:highlight w:val="none"/>
        </w:rPr>
      </w:pPr>
      <w:bookmarkStart w:id="70" w:name="_Toc10076"/>
      <w:r>
        <w:rPr>
          <w:rFonts w:hint="eastAsia" w:hAnsi="仿宋_GB2312" w:cs="仿宋_GB2312"/>
          <w:b/>
          <w:sz w:val="32"/>
          <w:szCs w:val="32"/>
          <w:highlight w:val="none"/>
        </w:rPr>
        <w:t>1.改革完善科研、创作服务管理体系和运行机制</w:t>
      </w:r>
      <w:bookmarkEnd w:id="70"/>
      <w:r>
        <w:rPr>
          <w:rFonts w:hint="eastAsia" w:hAnsi="仿宋_GB2312" w:cs="仿宋_GB2312"/>
          <w:b/>
          <w:sz w:val="32"/>
          <w:szCs w:val="32"/>
          <w:highlight w:val="none"/>
        </w:rPr>
        <w:t xml:space="preserve"> </w:t>
      </w:r>
    </w:p>
    <w:p>
      <w:pPr>
        <w:pStyle w:val="11"/>
        <w:pageBreakBefore w:val="0"/>
        <w:widowControl w:val="0"/>
        <w:kinsoku/>
        <w:wordWrap/>
        <w:overflowPunct/>
        <w:topLinePunct w:val="0"/>
        <w:autoSpaceDE/>
        <w:autoSpaceDN/>
        <w:bidi w:val="0"/>
        <w:spacing w:beforeLines="0" w:afterLines="0" w:line="600" w:lineRule="exact"/>
        <w:ind w:firstLine="640"/>
        <w:textAlignment w:val="auto"/>
        <w:rPr>
          <w:rFonts w:hAnsi="仿宋_GB2312" w:cs="仿宋_GB2312"/>
          <w:bCs/>
          <w:sz w:val="32"/>
          <w:szCs w:val="32"/>
          <w:highlight w:val="none"/>
        </w:rPr>
      </w:pPr>
      <w:r>
        <w:rPr>
          <w:rFonts w:hint="eastAsia" w:hAnsi="仿宋_GB2312" w:cs="仿宋_GB2312"/>
          <w:bCs/>
          <w:sz w:val="32"/>
          <w:szCs w:val="32"/>
          <w:highlight w:val="none"/>
        </w:rPr>
        <w:t>健全以学术委员会为核心的学术、艺术管理体系。加强对科研创作活动的全过程督导管理，建立协同工作机制，加强信息化建设，促进协同管理和信息公开共享。修订完善《中国戏曲学院科研项目管理办法》和《中国戏曲学院科研经费管理办法》，探索建立“科研创作奖励制度”。建立和完善科研创作成果转化服务管理体系。</w:t>
      </w:r>
    </w:p>
    <w:p>
      <w:pPr>
        <w:pStyle w:val="11"/>
        <w:pageBreakBefore w:val="0"/>
        <w:widowControl w:val="0"/>
        <w:kinsoku/>
        <w:wordWrap/>
        <w:overflowPunct/>
        <w:topLinePunct w:val="0"/>
        <w:autoSpaceDE/>
        <w:autoSpaceDN/>
        <w:bidi w:val="0"/>
        <w:spacing w:beforeLines="0" w:afterLines="0" w:line="600" w:lineRule="exact"/>
        <w:ind w:firstLine="643"/>
        <w:textAlignment w:val="auto"/>
        <w:outlineLvl w:val="2"/>
        <w:rPr>
          <w:rFonts w:hAnsi="仿宋_GB2312" w:cs="仿宋_GB2312"/>
          <w:b/>
          <w:sz w:val="32"/>
          <w:szCs w:val="32"/>
          <w:highlight w:val="none"/>
        </w:rPr>
      </w:pPr>
      <w:bookmarkStart w:id="71" w:name="_Toc15731"/>
      <w:r>
        <w:rPr>
          <w:rFonts w:hint="eastAsia" w:hAnsi="仿宋_GB2312" w:cs="仿宋_GB2312"/>
          <w:b/>
          <w:sz w:val="32"/>
          <w:szCs w:val="32"/>
          <w:highlight w:val="none"/>
        </w:rPr>
        <w:t>2.大力推动戏曲学科研究</w:t>
      </w:r>
      <w:bookmarkEnd w:id="71"/>
    </w:p>
    <w:p>
      <w:pPr>
        <w:pStyle w:val="11"/>
        <w:pageBreakBefore w:val="0"/>
        <w:widowControl w:val="0"/>
        <w:kinsoku/>
        <w:wordWrap/>
        <w:overflowPunct/>
        <w:topLinePunct w:val="0"/>
        <w:autoSpaceDE/>
        <w:autoSpaceDN/>
        <w:bidi w:val="0"/>
        <w:spacing w:beforeLines="0" w:afterLines="0" w:line="600" w:lineRule="exact"/>
        <w:ind w:firstLine="640"/>
        <w:textAlignment w:val="auto"/>
        <w:rPr>
          <w:rFonts w:hAnsi="仿宋_GB2312" w:cs="仿宋_GB2312"/>
          <w:bCs/>
          <w:sz w:val="32"/>
          <w:szCs w:val="32"/>
          <w:highlight w:val="none"/>
        </w:rPr>
      </w:pPr>
      <w:r>
        <w:rPr>
          <w:rFonts w:hint="eastAsia" w:hAnsi="仿宋_GB2312" w:cs="仿宋_GB2312"/>
          <w:bCs/>
          <w:sz w:val="32"/>
          <w:szCs w:val="32"/>
          <w:highlight w:val="none"/>
        </w:rPr>
        <w:t>制定学院科研规划，发布课题指南，坚持基础研究和应用研究相辅相成，强化基础研究的原创性，探索新知识、新发现、新理论，着力提升戏曲学科国内学术影响力；积极开展应用研究，为戏曲艺术传承发展提供支撑；协同推进艺术学相关领域研究，加强艺术创作现状研究，打造具有国戏特色的戏曲学科研究体系。</w:t>
      </w:r>
    </w:p>
    <w:p>
      <w:pPr>
        <w:pStyle w:val="11"/>
        <w:pageBreakBefore w:val="0"/>
        <w:widowControl w:val="0"/>
        <w:kinsoku/>
        <w:wordWrap/>
        <w:overflowPunct/>
        <w:topLinePunct w:val="0"/>
        <w:autoSpaceDE/>
        <w:autoSpaceDN/>
        <w:bidi w:val="0"/>
        <w:spacing w:beforeLines="0" w:afterLines="0" w:line="600" w:lineRule="exact"/>
        <w:ind w:firstLine="643"/>
        <w:contextualSpacing/>
        <w:textAlignment w:val="auto"/>
        <w:outlineLvl w:val="2"/>
        <w:rPr>
          <w:rFonts w:ascii="仿宋" w:hAnsi="仿宋" w:eastAsia="仿宋" w:cs="仿宋"/>
          <w:b/>
          <w:bCs/>
          <w:sz w:val="32"/>
          <w:szCs w:val="32"/>
          <w:highlight w:val="none"/>
        </w:rPr>
      </w:pPr>
      <w:bookmarkStart w:id="72" w:name="_Toc18859"/>
      <w:r>
        <w:rPr>
          <w:rFonts w:hint="eastAsia" w:ascii="仿宋" w:hAnsi="仿宋" w:eastAsia="仿宋" w:cs="仿宋"/>
          <w:b/>
          <w:bCs/>
          <w:sz w:val="32"/>
          <w:szCs w:val="32"/>
          <w:highlight w:val="none"/>
        </w:rPr>
        <w:t>3.聚焦时代主题打造精品</w:t>
      </w:r>
      <w:bookmarkEnd w:id="72"/>
    </w:p>
    <w:p>
      <w:pPr>
        <w:pStyle w:val="11"/>
        <w:pageBreakBefore w:val="0"/>
        <w:widowControl w:val="0"/>
        <w:kinsoku/>
        <w:wordWrap/>
        <w:overflowPunct/>
        <w:topLinePunct w:val="0"/>
        <w:autoSpaceDE/>
        <w:autoSpaceDN/>
        <w:bidi w:val="0"/>
        <w:spacing w:beforeLines="0" w:afterLines="0" w:line="600" w:lineRule="exact"/>
        <w:ind w:firstLine="643"/>
        <w:contextualSpacing/>
        <w:textAlignment w:val="auto"/>
        <w:outlineLvl w:val="2"/>
        <w:rPr>
          <w:rFonts w:hint="eastAsia"/>
          <w:color w:val="auto"/>
          <w:sz w:val="32"/>
          <w:szCs w:val="32"/>
        </w:rPr>
      </w:pPr>
      <w:bookmarkStart w:id="73" w:name="_Toc28029"/>
      <w:r>
        <w:rPr>
          <w:rFonts w:hint="eastAsia"/>
          <w:color w:val="auto"/>
          <w:sz w:val="32"/>
          <w:szCs w:val="32"/>
          <w:highlight w:val="none"/>
        </w:rPr>
        <w:t>增强文化自觉</w:t>
      </w:r>
      <w:r>
        <w:rPr>
          <w:rFonts w:hint="eastAsia"/>
          <w:color w:val="auto"/>
          <w:sz w:val="32"/>
          <w:szCs w:val="32"/>
          <w:highlight w:val="none"/>
          <w:lang w:eastAsia="zh-CN"/>
        </w:rPr>
        <w:t>，</w:t>
      </w:r>
      <w:r>
        <w:rPr>
          <w:rFonts w:hint="eastAsia"/>
          <w:color w:val="auto"/>
          <w:sz w:val="32"/>
          <w:szCs w:val="32"/>
          <w:highlight w:val="none"/>
        </w:rPr>
        <w:t>坚定文化自信，</w:t>
      </w:r>
      <w:r>
        <w:rPr>
          <w:rFonts w:hint="eastAsia"/>
          <w:color w:val="auto"/>
          <w:sz w:val="32"/>
          <w:szCs w:val="32"/>
        </w:rPr>
        <w:t>树立精品意识，</w:t>
      </w:r>
      <w:r>
        <w:rPr>
          <w:rFonts w:hint="eastAsia"/>
          <w:color w:val="auto"/>
          <w:sz w:val="32"/>
          <w:szCs w:val="32"/>
          <w:highlight w:val="none"/>
        </w:rPr>
        <w:t>围绕时代主题，调动院内外优势资源联合创作思想精深、艺术精湛、制作精良的戏曲艺术作品</w:t>
      </w:r>
      <w:r>
        <w:rPr>
          <w:rFonts w:hint="eastAsia"/>
          <w:color w:val="auto"/>
          <w:sz w:val="32"/>
          <w:szCs w:val="32"/>
          <w:highlight w:val="none"/>
          <w:lang w:eastAsia="zh-CN"/>
        </w:rPr>
        <w:t>，在培根铸魂上展现新担当，在守正创新上实现新作为</w:t>
      </w:r>
      <w:r>
        <w:rPr>
          <w:rFonts w:hint="eastAsia"/>
          <w:color w:val="auto"/>
          <w:sz w:val="32"/>
          <w:szCs w:val="32"/>
        </w:rPr>
        <w:t>。</w:t>
      </w:r>
    </w:p>
    <w:p>
      <w:pPr>
        <w:pStyle w:val="11"/>
        <w:pageBreakBefore w:val="0"/>
        <w:widowControl w:val="0"/>
        <w:kinsoku/>
        <w:wordWrap/>
        <w:overflowPunct/>
        <w:topLinePunct w:val="0"/>
        <w:autoSpaceDE/>
        <w:autoSpaceDN/>
        <w:bidi w:val="0"/>
        <w:spacing w:beforeLines="0" w:afterLines="0" w:line="600" w:lineRule="exact"/>
        <w:ind w:firstLine="643"/>
        <w:contextualSpacing/>
        <w:textAlignment w:val="auto"/>
        <w:outlineLvl w:val="2"/>
        <w:rPr>
          <w:rFonts w:hAnsi="仿宋_GB2312" w:cs="仿宋_GB2312"/>
          <w:b/>
          <w:sz w:val="32"/>
          <w:szCs w:val="32"/>
          <w:highlight w:val="none"/>
        </w:rPr>
      </w:pPr>
      <w:r>
        <w:rPr>
          <w:rFonts w:hint="eastAsia" w:hAnsi="仿宋_GB2312" w:cs="仿宋_GB2312"/>
          <w:b/>
          <w:sz w:val="32"/>
          <w:szCs w:val="32"/>
          <w:highlight w:val="none"/>
        </w:rPr>
        <w:t>4.加强学术环境和氛围建设</w:t>
      </w:r>
      <w:bookmarkEnd w:id="73"/>
    </w:p>
    <w:p>
      <w:pPr>
        <w:pStyle w:val="11"/>
        <w:pageBreakBefore w:val="0"/>
        <w:widowControl w:val="0"/>
        <w:kinsoku/>
        <w:wordWrap/>
        <w:overflowPunct/>
        <w:topLinePunct w:val="0"/>
        <w:autoSpaceDE/>
        <w:autoSpaceDN/>
        <w:bidi w:val="0"/>
        <w:spacing w:beforeLines="0" w:afterLines="0" w:line="600" w:lineRule="exact"/>
        <w:ind w:firstLine="640"/>
        <w:contextualSpacing/>
        <w:textAlignment w:val="auto"/>
        <w:rPr>
          <w:rFonts w:hAnsi="仿宋_GB2312" w:cs="仿宋_GB2312"/>
          <w:bCs/>
          <w:sz w:val="32"/>
          <w:szCs w:val="32"/>
          <w:highlight w:val="none"/>
        </w:rPr>
      </w:pPr>
      <w:r>
        <w:rPr>
          <w:rFonts w:hint="eastAsia" w:hAnsi="仿宋_GB2312" w:cs="仿宋_GB2312"/>
          <w:bCs/>
          <w:sz w:val="32"/>
          <w:szCs w:val="32"/>
          <w:highlight w:val="none"/>
        </w:rPr>
        <w:t>围绕重点课题，培育科研团队，配置优质资源</w:t>
      </w:r>
      <w:r>
        <w:rPr>
          <w:rFonts w:hint="eastAsia" w:hAnsi="仿宋_GB2312" w:cs="仿宋_GB2312"/>
          <w:bCs/>
          <w:sz w:val="32"/>
          <w:szCs w:val="32"/>
          <w:highlight w:val="none"/>
          <w:lang w:eastAsia="zh-CN"/>
        </w:rPr>
        <w:t>，</w:t>
      </w:r>
      <w:r>
        <w:rPr>
          <w:rFonts w:hint="eastAsia" w:hAnsi="仿宋_GB2312" w:cs="仿宋_GB2312"/>
          <w:bCs/>
          <w:sz w:val="32"/>
          <w:szCs w:val="32"/>
          <w:highlight w:val="none"/>
        </w:rPr>
        <w:t>加强宣传推广。突出科研创作成果质量导向，重点评价学术贡献、社会贡献以及支撑人才培养情况。</w:t>
      </w:r>
    </w:p>
    <w:p>
      <w:pPr>
        <w:pageBreakBefore w:val="0"/>
        <w:widowControl w:val="0"/>
        <w:kinsoku/>
        <w:wordWrap/>
        <w:overflowPunct/>
        <w:topLinePunct w:val="0"/>
        <w:autoSpaceDE/>
        <w:autoSpaceDN/>
        <w:bidi w:val="0"/>
        <w:spacing w:line="600" w:lineRule="exact"/>
        <w:ind w:firstLine="643" w:firstLineChars="200"/>
        <w:textAlignment w:val="auto"/>
        <w:outlineLvl w:val="1"/>
        <w:rPr>
          <w:rFonts w:hint="eastAsia" w:ascii="楷体_GB2312" w:hAnsi="楷体_GB2312" w:eastAsia="楷体_GB2312" w:cs="楷体_GB2312"/>
          <w:b/>
          <w:sz w:val="32"/>
          <w:szCs w:val="32"/>
          <w:highlight w:val="none"/>
          <w:lang w:eastAsia="zh-CN"/>
        </w:rPr>
      </w:pPr>
      <w:bookmarkStart w:id="74" w:name="_Toc19653"/>
      <w:bookmarkStart w:id="75" w:name="_Toc21346"/>
      <w:r>
        <w:rPr>
          <w:rFonts w:hint="eastAsia" w:ascii="楷体_GB2312" w:hAnsi="楷体_GB2312" w:eastAsia="楷体_GB2312" w:cs="楷体_GB2312"/>
          <w:b/>
          <w:sz w:val="32"/>
          <w:szCs w:val="32"/>
          <w:highlight w:val="none"/>
        </w:rPr>
        <w:t>（六）</w:t>
      </w:r>
      <w:r>
        <w:rPr>
          <w:rFonts w:hint="eastAsia" w:ascii="楷体_GB2312" w:hAnsi="楷体_GB2312" w:eastAsia="楷体_GB2312" w:cs="楷体_GB2312"/>
          <w:b/>
          <w:strike w:val="0"/>
          <w:sz w:val="32"/>
          <w:szCs w:val="32"/>
          <w:highlight w:val="none"/>
          <w:lang w:val="en-US" w:eastAsia="zh-CN"/>
        </w:rPr>
        <w:t>积极</w:t>
      </w:r>
      <w:r>
        <w:rPr>
          <w:rFonts w:hint="eastAsia" w:ascii="楷体_GB2312" w:hAnsi="楷体_GB2312" w:eastAsia="楷体_GB2312" w:cs="楷体_GB2312"/>
          <w:b/>
          <w:sz w:val="32"/>
          <w:szCs w:val="32"/>
          <w:highlight w:val="none"/>
        </w:rPr>
        <w:t>打造开放融通教育</w:t>
      </w:r>
      <w:bookmarkEnd w:id="74"/>
      <w:r>
        <w:rPr>
          <w:rFonts w:hint="eastAsia" w:ascii="楷体_GB2312" w:hAnsi="楷体_GB2312" w:eastAsia="楷体_GB2312" w:cs="楷体_GB2312"/>
          <w:b/>
          <w:sz w:val="32"/>
          <w:szCs w:val="32"/>
          <w:highlight w:val="none"/>
          <w:lang w:val="en-US" w:eastAsia="zh-CN"/>
        </w:rPr>
        <w:t>新格局</w:t>
      </w:r>
      <w:bookmarkEnd w:id="75"/>
    </w:p>
    <w:p>
      <w:pPr>
        <w:pStyle w:val="11"/>
        <w:pageBreakBefore w:val="0"/>
        <w:widowControl w:val="0"/>
        <w:kinsoku/>
        <w:wordWrap/>
        <w:overflowPunct/>
        <w:topLinePunct w:val="0"/>
        <w:autoSpaceDE/>
        <w:autoSpaceDN/>
        <w:bidi w:val="0"/>
        <w:spacing w:beforeLines="0" w:afterLines="0" w:line="600" w:lineRule="exact"/>
        <w:ind w:firstLine="640"/>
        <w:textAlignment w:val="auto"/>
        <w:rPr>
          <w:rFonts w:hAnsi="仿宋_GB2312" w:cs="仿宋_GB2312"/>
          <w:bCs/>
          <w:sz w:val="32"/>
          <w:szCs w:val="32"/>
          <w:highlight w:val="none"/>
        </w:rPr>
      </w:pPr>
      <w:r>
        <w:rPr>
          <w:rFonts w:hint="eastAsia" w:hAnsi="仿宋_GB2312" w:cs="仿宋_GB2312"/>
          <w:bCs/>
          <w:sz w:val="32"/>
          <w:szCs w:val="32"/>
          <w:highlight w:val="none"/>
          <w:lang w:val="zh-CN"/>
        </w:rPr>
        <w:t>加强国际化办学顶层设计，</w:t>
      </w:r>
      <w:r>
        <w:rPr>
          <w:rFonts w:hint="eastAsia" w:hAnsi="仿宋_GB2312" w:cs="仿宋_GB2312"/>
          <w:bCs/>
          <w:sz w:val="32"/>
          <w:szCs w:val="32"/>
          <w:highlight w:val="none"/>
        </w:rPr>
        <w:t>强化</w:t>
      </w:r>
      <w:r>
        <w:rPr>
          <w:rFonts w:hint="eastAsia" w:hAnsi="仿宋_GB2312" w:cs="仿宋_GB2312"/>
          <w:bCs/>
          <w:sz w:val="32"/>
          <w:szCs w:val="32"/>
          <w:highlight w:val="none"/>
          <w:lang w:val="zh-CN"/>
        </w:rPr>
        <w:t>戏曲教育对外开放体系建设，推动戏曲艺术国际</w:t>
      </w:r>
      <w:r>
        <w:rPr>
          <w:rFonts w:hint="eastAsia" w:hAnsi="仿宋_GB2312" w:cs="仿宋_GB2312"/>
          <w:bCs/>
          <w:sz w:val="32"/>
          <w:szCs w:val="32"/>
          <w:highlight w:val="none"/>
        </w:rPr>
        <w:t>交流</w:t>
      </w:r>
      <w:r>
        <w:rPr>
          <w:rFonts w:hint="eastAsia" w:hAnsi="仿宋_GB2312" w:cs="仿宋_GB2312"/>
          <w:bCs/>
          <w:sz w:val="32"/>
          <w:szCs w:val="32"/>
          <w:highlight w:val="none"/>
          <w:lang w:val="en-US" w:eastAsia="zh-CN"/>
        </w:rPr>
        <w:t>传播</w:t>
      </w:r>
      <w:r>
        <w:rPr>
          <w:rFonts w:hint="eastAsia" w:hAnsi="仿宋_GB2312" w:cs="仿宋_GB2312"/>
          <w:bCs/>
          <w:sz w:val="32"/>
          <w:szCs w:val="32"/>
          <w:highlight w:val="none"/>
          <w:lang w:val="zh-CN"/>
        </w:rPr>
        <w:t>，培养具有宽广视野的新时代</w:t>
      </w:r>
      <w:r>
        <w:rPr>
          <w:rFonts w:hint="eastAsia" w:hAnsi="仿宋_GB2312" w:cs="仿宋_GB2312"/>
          <w:bCs/>
          <w:sz w:val="32"/>
          <w:szCs w:val="32"/>
          <w:highlight w:val="none"/>
        </w:rPr>
        <w:t>戏曲</w:t>
      </w:r>
      <w:r>
        <w:rPr>
          <w:rFonts w:hint="eastAsia" w:hAnsi="仿宋_GB2312" w:cs="仿宋_GB2312"/>
          <w:bCs/>
          <w:sz w:val="32"/>
          <w:szCs w:val="32"/>
          <w:highlight w:val="none"/>
          <w:lang w:val="zh-CN"/>
        </w:rPr>
        <w:t>艺术人才，开发具有国际影响力的交流品牌。</w:t>
      </w:r>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outlineLvl w:val="2"/>
        <w:rPr>
          <w:rFonts w:ascii="仿宋_GB2312" w:hAnsi="仿宋_GB2312" w:eastAsia="仿宋_GB2312" w:cs="仿宋_GB2312"/>
          <w:b/>
          <w:bCs/>
          <w:sz w:val="32"/>
          <w:szCs w:val="32"/>
          <w:highlight w:val="none"/>
        </w:rPr>
      </w:pPr>
      <w:bookmarkStart w:id="76" w:name="_Toc3609"/>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.多方位深化共建合作</w:t>
      </w:r>
      <w:bookmarkEnd w:id="76"/>
    </w:p>
    <w:p>
      <w:pPr>
        <w:pStyle w:val="14"/>
        <w:pageBreakBefore w:val="0"/>
        <w:widowControl w:val="0"/>
        <w:kinsoku/>
        <w:wordWrap/>
        <w:overflowPunct/>
        <w:topLinePunct w:val="0"/>
        <w:autoSpaceDE/>
        <w:autoSpaceDN/>
        <w:bidi w:val="0"/>
        <w:spacing w:after="0" w:line="600" w:lineRule="exact"/>
        <w:ind w:left="0" w:leftChars="0" w:firstLine="640"/>
        <w:contextualSpacing/>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推动深化文化和旅游部与北京市共建我院，拓展与地方政府、属地、戏曲专业院团、相关机构等战略合作，助力学院高质量发展</w:t>
      </w:r>
      <w:r>
        <w:rPr>
          <w:rFonts w:hint="eastAsia" w:ascii="仿宋_GB2312" w:hAnsi="仿宋_GB2312" w:eastAsia="仿宋_GB2312" w:cs="仿宋_GB2312"/>
          <w:bCs/>
          <w:sz w:val="32"/>
          <w:szCs w:val="32"/>
          <w:highlight w:val="none"/>
        </w:rPr>
        <w:t>，提升社会化服务水平。</w:t>
      </w:r>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outlineLvl w:val="2"/>
        <w:rPr>
          <w:rFonts w:ascii="仿宋_GB2312" w:hAnsi="仿宋_GB2312" w:eastAsia="仿宋_GB2312" w:cs="仿宋_GB2312"/>
          <w:b/>
          <w:bCs/>
          <w:sz w:val="32"/>
          <w:szCs w:val="32"/>
          <w:highlight w:val="none"/>
        </w:rPr>
      </w:pPr>
      <w:bookmarkStart w:id="77" w:name="_Toc29944"/>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.积极统筹社会资源</w:t>
      </w:r>
      <w:bookmarkEnd w:id="77"/>
    </w:p>
    <w:p>
      <w:pPr>
        <w:pStyle w:val="14"/>
        <w:pageBreakBefore w:val="0"/>
        <w:widowControl w:val="0"/>
        <w:kinsoku/>
        <w:wordWrap/>
        <w:overflowPunct/>
        <w:topLinePunct w:val="0"/>
        <w:autoSpaceDE/>
        <w:autoSpaceDN/>
        <w:bidi w:val="0"/>
        <w:spacing w:after="0" w:line="600" w:lineRule="exact"/>
        <w:ind w:left="0" w:leftChars="0" w:firstLine="640"/>
        <w:contextualSpacing/>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更好发挥校友会、中国戏曲导演学会、中国戏曲音乐学会、中国戏曲表演学会、中国舞台美术学会、中国戏曲教育联盟、北京教育基金会等社团组织作用，用好“教育部中华优秀传统文化传承基地”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北京戏曲文化传承与发展基地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“北京市学校中华优秀传统文化促进会”及各教学实践基地等资源，促进内外协调联动，提升事业发展效能。</w:t>
      </w:r>
    </w:p>
    <w:p>
      <w:pPr>
        <w:pStyle w:val="11"/>
        <w:pageBreakBefore w:val="0"/>
        <w:widowControl w:val="0"/>
        <w:kinsoku/>
        <w:wordWrap/>
        <w:overflowPunct/>
        <w:topLinePunct w:val="0"/>
        <w:autoSpaceDE/>
        <w:autoSpaceDN/>
        <w:bidi w:val="0"/>
        <w:spacing w:beforeLines="0" w:afterLines="0" w:line="600" w:lineRule="exact"/>
        <w:ind w:firstLine="643"/>
        <w:textAlignment w:val="auto"/>
        <w:outlineLvl w:val="2"/>
        <w:rPr>
          <w:rFonts w:ascii="仿宋" w:hAnsi="仿宋" w:eastAsia="仿宋" w:cs="仿宋"/>
          <w:b/>
          <w:bCs/>
          <w:sz w:val="32"/>
          <w:szCs w:val="32"/>
          <w:highlight w:val="none"/>
        </w:rPr>
      </w:pPr>
      <w:bookmarkStart w:id="78" w:name="_Toc8739"/>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rPr>
        <w:t>.完善国际交流合作机制</w:t>
      </w:r>
      <w:bookmarkEnd w:id="78"/>
    </w:p>
    <w:p>
      <w:pPr>
        <w:pStyle w:val="11"/>
        <w:pageBreakBefore w:val="0"/>
        <w:widowControl w:val="0"/>
        <w:kinsoku/>
        <w:wordWrap/>
        <w:overflowPunct/>
        <w:topLinePunct w:val="0"/>
        <w:autoSpaceDE/>
        <w:autoSpaceDN/>
        <w:bidi w:val="0"/>
        <w:spacing w:beforeLines="0" w:afterLines="0" w:line="600" w:lineRule="exact"/>
        <w:ind w:firstLine="640"/>
        <w:textAlignment w:val="auto"/>
        <w:rPr>
          <w:rFonts w:hAnsi="仿宋_GB2312" w:cs="仿宋_GB2312"/>
          <w:bCs/>
          <w:sz w:val="32"/>
          <w:szCs w:val="32"/>
          <w:highlight w:val="none"/>
        </w:rPr>
      </w:pPr>
      <w:r>
        <w:rPr>
          <w:rFonts w:hint="eastAsia" w:hAnsi="仿宋_GB2312" w:cs="仿宋_GB2312"/>
          <w:sz w:val="32"/>
          <w:szCs w:val="32"/>
          <w:highlight w:val="none"/>
        </w:rPr>
        <w:t>成立教育对外开放</w:t>
      </w:r>
      <w:r>
        <w:rPr>
          <w:rFonts w:hint="eastAsia" w:hAnsi="仿宋_GB2312" w:cs="仿宋_GB2312"/>
          <w:sz w:val="32"/>
          <w:szCs w:val="32"/>
          <w:highlight w:val="none"/>
          <w:lang w:val="en-US" w:eastAsia="zh-CN"/>
        </w:rPr>
        <w:t>工作</w:t>
      </w:r>
      <w:r>
        <w:rPr>
          <w:rFonts w:hint="eastAsia" w:hAnsi="仿宋_GB2312" w:cs="仿宋_GB2312"/>
          <w:sz w:val="32"/>
          <w:szCs w:val="32"/>
          <w:highlight w:val="none"/>
        </w:rPr>
        <w:t>领导小组，</w:t>
      </w:r>
      <w:r>
        <w:rPr>
          <w:rFonts w:hint="eastAsia"/>
          <w:sz w:val="32"/>
          <w:szCs w:val="32"/>
          <w:highlight w:val="none"/>
        </w:rPr>
        <w:t>与国内外相关机构建立常态化合作机制，</w:t>
      </w:r>
      <w:r>
        <w:rPr>
          <w:rFonts w:hint="eastAsia"/>
          <w:color w:val="auto"/>
          <w:sz w:val="32"/>
          <w:szCs w:val="32"/>
          <w:highlight w:val="none"/>
          <w:lang w:val="en-US" w:eastAsia="zh-CN"/>
        </w:rPr>
        <w:t>搭建</w:t>
      </w:r>
      <w:r>
        <w:rPr>
          <w:rFonts w:hint="eastAsia" w:ascii="仿宋_GB2312" w:hAnsi="宋体" w:eastAsia="仿宋_GB2312"/>
          <w:color w:val="auto"/>
          <w:sz w:val="32"/>
          <w:szCs w:val="32"/>
          <w:highlight w:val="none"/>
        </w:rPr>
        <w:t>国际交流合作平台</w:t>
      </w:r>
      <w:r>
        <w:rPr>
          <w:rFonts w:hint="eastAsia"/>
          <w:color w:val="auto"/>
          <w:sz w:val="32"/>
          <w:szCs w:val="32"/>
          <w:highlight w:val="none"/>
        </w:rPr>
        <w:t>。</w:t>
      </w:r>
      <w:r>
        <w:rPr>
          <w:rFonts w:hint="eastAsia" w:hAnsi="仿宋_GB2312" w:cs="仿宋_GB2312"/>
          <w:color w:val="auto"/>
          <w:sz w:val="32"/>
          <w:szCs w:val="32"/>
          <w:highlight w:val="none"/>
          <w:lang w:val="en-US" w:eastAsia="zh-CN"/>
        </w:rPr>
        <w:t>深</w:t>
      </w:r>
      <w:r>
        <w:rPr>
          <w:rFonts w:hint="eastAsia" w:hAnsi="仿宋_GB2312" w:cs="仿宋_GB2312"/>
          <w:sz w:val="32"/>
          <w:szCs w:val="32"/>
          <w:highlight w:val="none"/>
          <w:lang w:val="en-US" w:eastAsia="zh-CN"/>
        </w:rPr>
        <w:t>化国际化办学，推进</w:t>
      </w:r>
      <w:r>
        <w:rPr>
          <w:rFonts w:hint="eastAsia"/>
          <w:sz w:val="32"/>
          <w:szCs w:val="32"/>
          <w:highlight w:val="none"/>
        </w:rPr>
        <w:t>多种形式的人才海内外联合培养，以教育国际化促进人才培养模式创新，培养高层次国际化人才。积极推进留学生教育工作，有效提升教育质量和水平。</w:t>
      </w:r>
      <w:r>
        <w:rPr>
          <w:rFonts w:hint="eastAsia" w:hAnsi="仿宋_GB2312" w:cs="仿宋_GB2312"/>
          <w:bCs/>
          <w:sz w:val="32"/>
          <w:szCs w:val="32"/>
          <w:highlight w:val="none"/>
        </w:rPr>
        <w:t>加大海外专家聘任力度，扩大聘任数量与专业覆盖面，提高海外专家为本科生、研究生上课率。</w:t>
      </w:r>
    </w:p>
    <w:p>
      <w:pPr>
        <w:pStyle w:val="11"/>
        <w:pageBreakBefore w:val="0"/>
        <w:widowControl w:val="0"/>
        <w:kinsoku/>
        <w:wordWrap/>
        <w:overflowPunct/>
        <w:topLinePunct w:val="0"/>
        <w:autoSpaceDE/>
        <w:autoSpaceDN/>
        <w:bidi w:val="0"/>
        <w:spacing w:beforeLines="0" w:afterLines="0" w:line="600" w:lineRule="exact"/>
        <w:ind w:firstLine="643"/>
        <w:textAlignment w:val="auto"/>
        <w:rPr>
          <w:rFonts w:hAnsi="仿宋_GB2312" w:cs="仿宋_GB2312"/>
          <w:b/>
          <w:bCs/>
          <w:sz w:val="32"/>
          <w:szCs w:val="32"/>
          <w:highlight w:val="none"/>
        </w:rPr>
      </w:pPr>
      <w:r>
        <w:rPr>
          <w:rFonts w:hint="eastAsia" w:hAnsi="仿宋_GB2312" w:cs="仿宋_GB2312"/>
          <w:b/>
          <w:bCs/>
          <w:sz w:val="32"/>
          <w:szCs w:val="32"/>
          <w:highlight w:val="none"/>
          <w:lang w:val="en-US" w:eastAsia="zh-CN"/>
        </w:rPr>
        <w:t>4</w:t>
      </w:r>
      <w:r>
        <w:rPr>
          <w:rFonts w:hint="eastAsia" w:hAnsi="仿宋_GB2312" w:cs="仿宋_GB2312"/>
          <w:b/>
          <w:bCs/>
          <w:sz w:val="32"/>
          <w:szCs w:val="32"/>
          <w:highlight w:val="none"/>
        </w:rPr>
        <w:t>.强化戏曲文化对外交流推广</w:t>
      </w:r>
    </w:p>
    <w:p>
      <w:pPr>
        <w:pStyle w:val="14"/>
        <w:pageBreakBefore w:val="0"/>
        <w:widowControl w:val="0"/>
        <w:kinsoku/>
        <w:wordWrap/>
        <w:overflowPunct/>
        <w:topLinePunct w:val="0"/>
        <w:autoSpaceDE/>
        <w:autoSpaceDN/>
        <w:bidi w:val="0"/>
        <w:spacing w:after="0" w:line="600" w:lineRule="exact"/>
        <w:ind w:left="0" w:leftChars="0" w:firstLine="640"/>
        <w:contextualSpacing/>
        <w:textAlignment w:val="auto"/>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加强与国内外语强校合作，丰富学院外语教学内涵，推动戏曲艺术翻译专业化建设，创新推进戏曲艺术国际传播，讲好中国故事。办好英文网站，树立和推广学院良好国际形象，提升戏曲文化及学院的国际影响力。</w:t>
      </w:r>
    </w:p>
    <w:p>
      <w:pPr>
        <w:pageBreakBefore w:val="0"/>
        <w:widowControl w:val="0"/>
        <w:kinsoku/>
        <w:wordWrap/>
        <w:overflowPunct/>
        <w:topLinePunct w:val="0"/>
        <w:autoSpaceDE/>
        <w:autoSpaceDN/>
        <w:bidi w:val="0"/>
        <w:spacing w:line="600" w:lineRule="exact"/>
        <w:ind w:firstLine="643" w:firstLineChars="200"/>
        <w:textAlignment w:val="auto"/>
        <w:outlineLvl w:val="1"/>
        <w:rPr>
          <w:rFonts w:ascii="楷体_GB2312" w:hAnsi="楷体_GB2312" w:eastAsia="楷体_GB2312" w:cs="楷体_GB2312"/>
          <w:b/>
          <w:sz w:val="32"/>
          <w:szCs w:val="32"/>
          <w:highlight w:val="none"/>
        </w:rPr>
      </w:pPr>
      <w:bookmarkStart w:id="79" w:name="_Toc32518"/>
      <w:bookmarkStart w:id="80" w:name="_Toc13123"/>
      <w:r>
        <w:rPr>
          <w:rFonts w:hint="eastAsia" w:ascii="楷体_GB2312" w:hAnsi="楷体_GB2312" w:eastAsia="楷体_GB2312" w:cs="楷体_GB2312"/>
          <w:b/>
          <w:sz w:val="32"/>
          <w:szCs w:val="32"/>
          <w:highlight w:val="none"/>
        </w:rPr>
        <w:t>（七）</w:t>
      </w:r>
      <w:r>
        <w:rPr>
          <w:rFonts w:hint="eastAsia" w:ascii="楷体_GB2312" w:hAnsi="楷体_GB2312" w:eastAsia="楷体_GB2312" w:cs="楷体_GB2312"/>
          <w:b/>
          <w:sz w:val="32"/>
          <w:szCs w:val="32"/>
          <w:highlight w:val="none"/>
          <w:lang w:val="en-US" w:eastAsia="zh-CN"/>
        </w:rPr>
        <w:t>注重</w:t>
      </w:r>
      <w:r>
        <w:rPr>
          <w:rFonts w:hint="eastAsia" w:ascii="楷体_GB2312" w:hAnsi="楷体_GB2312" w:eastAsia="楷体_GB2312" w:cs="楷体_GB2312"/>
          <w:b/>
          <w:sz w:val="32"/>
          <w:szCs w:val="32"/>
          <w:highlight w:val="none"/>
        </w:rPr>
        <w:t>加强文化传承与建设</w:t>
      </w:r>
      <w:bookmarkEnd w:id="79"/>
      <w:bookmarkEnd w:id="80"/>
    </w:p>
    <w:p>
      <w:pPr>
        <w:pStyle w:val="11"/>
        <w:pageBreakBefore w:val="0"/>
        <w:widowControl w:val="0"/>
        <w:kinsoku/>
        <w:wordWrap/>
        <w:overflowPunct/>
        <w:topLinePunct w:val="0"/>
        <w:autoSpaceDE/>
        <w:autoSpaceDN/>
        <w:bidi w:val="0"/>
        <w:spacing w:beforeLines="0" w:afterLines="0" w:line="600" w:lineRule="exact"/>
        <w:ind w:firstLine="640"/>
        <w:textAlignment w:val="auto"/>
        <w:rPr>
          <w:rFonts w:hAnsi="仿宋_GB2312" w:cs="仿宋_GB2312"/>
          <w:b/>
          <w:sz w:val="32"/>
          <w:szCs w:val="32"/>
          <w:highlight w:val="none"/>
        </w:rPr>
      </w:pPr>
      <w:r>
        <w:rPr>
          <w:rFonts w:hint="eastAsia" w:hAnsi="仿宋_GB2312" w:cs="仿宋_GB2312"/>
          <w:bCs/>
          <w:sz w:val="32"/>
          <w:szCs w:val="32"/>
          <w:highlight w:val="none"/>
        </w:rPr>
        <w:t>坚持践行和培育社会主义核心价值观，弘扬优良传统</w:t>
      </w:r>
      <w:r>
        <w:rPr>
          <w:rFonts w:hint="eastAsia" w:hAnsi="仿宋_GB2312" w:cs="仿宋_GB2312"/>
          <w:bCs/>
          <w:sz w:val="32"/>
          <w:szCs w:val="32"/>
          <w:highlight w:val="none"/>
          <w:lang w:val="zh-CN"/>
        </w:rPr>
        <w:t>，</w:t>
      </w:r>
      <w:r>
        <w:rPr>
          <w:rFonts w:hint="eastAsia" w:hAnsi="仿宋_GB2312" w:cs="仿宋_GB2312"/>
          <w:bCs/>
          <w:sz w:val="32"/>
          <w:szCs w:val="32"/>
          <w:highlight w:val="none"/>
        </w:rPr>
        <w:t>挖掘文化底蕴，提升校园人文内涵，</w:t>
      </w:r>
      <w:r>
        <w:rPr>
          <w:rFonts w:hint="eastAsia" w:hAnsi="仿宋_GB2312" w:cs="仿宋_GB2312"/>
          <w:bCs/>
          <w:sz w:val="32"/>
          <w:szCs w:val="32"/>
          <w:highlight w:val="none"/>
          <w:lang w:val="zh-CN"/>
        </w:rPr>
        <w:t>推动文化强校。</w:t>
      </w:r>
    </w:p>
    <w:p>
      <w:pPr>
        <w:pStyle w:val="11"/>
        <w:pageBreakBefore w:val="0"/>
        <w:widowControl w:val="0"/>
        <w:kinsoku/>
        <w:wordWrap/>
        <w:overflowPunct/>
        <w:topLinePunct w:val="0"/>
        <w:autoSpaceDE/>
        <w:autoSpaceDN/>
        <w:bidi w:val="0"/>
        <w:spacing w:beforeLines="0" w:afterLines="0" w:line="600" w:lineRule="exact"/>
        <w:ind w:firstLine="643"/>
        <w:textAlignment w:val="auto"/>
        <w:outlineLvl w:val="2"/>
        <w:rPr>
          <w:rFonts w:hAnsi="仿宋_GB2312" w:cs="仿宋_GB2312"/>
          <w:b/>
          <w:sz w:val="32"/>
          <w:szCs w:val="32"/>
          <w:highlight w:val="none"/>
        </w:rPr>
      </w:pPr>
      <w:bookmarkStart w:id="81" w:name="_Toc1564"/>
      <w:r>
        <w:rPr>
          <w:rFonts w:hint="eastAsia" w:hAnsi="仿宋_GB2312" w:cs="仿宋_GB2312"/>
          <w:b/>
          <w:sz w:val="32"/>
          <w:szCs w:val="32"/>
          <w:highlight w:val="none"/>
        </w:rPr>
        <w:t>1.弘扬国戏优良传统</w:t>
      </w:r>
      <w:bookmarkEnd w:id="81"/>
    </w:p>
    <w:p>
      <w:pPr>
        <w:pStyle w:val="11"/>
        <w:pageBreakBefore w:val="0"/>
        <w:widowControl w:val="0"/>
        <w:kinsoku/>
        <w:wordWrap/>
        <w:overflowPunct/>
        <w:topLinePunct w:val="0"/>
        <w:autoSpaceDE/>
        <w:autoSpaceDN/>
        <w:bidi w:val="0"/>
        <w:spacing w:beforeLines="0" w:afterLines="0" w:line="600" w:lineRule="exact"/>
        <w:ind w:firstLine="640"/>
        <w:textAlignment w:val="auto"/>
        <w:rPr>
          <w:rFonts w:hAnsi="仿宋_GB2312" w:cs="仿宋_GB2312"/>
          <w:b/>
          <w:sz w:val="32"/>
          <w:szCs w:val="32"/>
          <w:highlight w:val="none"/>
        </w:rPr>
      </w:pPr>
      <w:r>
        <w:rPr>
          <w:rFonts w:hint="eastAsia" w:cs="Times New Roman"/>
          <w:bCs/>
          <w:sz w:val="32"/>
          <w:szCs w:val="32"/>
          <w:highlight w:val="none"/>
        </w:rPr>
        <w:t>结合党史学习教育，讲好国戏故事，大力弘扬薪</w:t>
      </w:r>
      <w:r>
        <w:rPr>
          <w:rFonts w:hint="eastAsia"/>
          <w:bCs/>
          <w:sz w:val="32"/>
          <w:szCs w:val="32"/>
          <w:highlight w:val="none"/>
        </w:rPr>
        <w:t>火相传、守正创新</w:t>
      </w:r>
      <w:r>
        <w:rPr>
          <w:rFonts w:hint="eastAsia"/>
          <w:sz w:val="32"/>
          <w:szCs w:val="32"/>
          <w:highlight w:val="none"/>
        </w:rPr>
        <w:t>的传统，做好深入研究与阐发，积极开展宣传教育活动，展示国戏人的担当奉献精神，为国戏优良传统赋予新的时代内涵。</w:t>
      </w:r>
    </w:p>
    <w:p>
      <w:pPr>
        <w:pStyle w:val="11"/>
        <w:pageBreakBefore w:val="0"/>
        <w:widowControl w:val="0"/>
        <w:kinsoku/>
        <w:wordWrap/>
        <w:overflowPunct/>
        <w:topLinePunct w:val="0"/>
        <w:autoSpaceDE/>
        <w:autoSpaceDN/>
        <w:bidi w:val="0"/>
        <w:spacing w:beforeLines="0" w:afterLines="0" w:line="600" w:lineRule="exact"/>
        <w:ind w:firstLine="643"/>
        <w:textAlignment w:val="auto"/>
        <w:outlineLvl w:val="2"/>
        <w:rPr>
          <w:rFonts w:hAnsi="仿宋_GB2312" w:cs="仿宋_GB2312"/>
          <w:b/>
          <w:sz w:val="32"/>
          <w:szCs w:val="32"/>
          <w:highlight w:val="none"/>
        </w:rPr>
      </w:pPr>
      <w:bookmarkStart w:id="82" w:name="_Toc28943"/>
      <w:r>
        <w:rPr>
          <w:rFonts w:hint="eastAsia" w:hAnsi="仿宋_GB2312" w:cs="仿宋_GB2312"/>
          <w:b/>
          <w:sz w:val="32"/>
          <w:szCs w:val="32"/>
          <w:highlight w:val="none"/>
        </w:rPr>
        <w:t>2.加强校史研究</w:t>
      </w:r>
      <w:bookmarkEnd w:id="82"/>
    </w:p>
    <w:p>
      <w:pPr>
        <w:pStyle w:val="11"/>
        <w:pageBreakBefore w:val="0"/>
        <w:widowControl w:val="0"/>
        <w:kinsoku/>
        <w:wordWrap/>
        <w:overflowPunct/>
        <w:topLinePunct w:val="0"/>
        <w:autoSpaceDE/>
        <w:autoSpaceDN/>
        <w:bidi w:val="0"/>
        <w:spacing w:beforeLines="0" w:afterLines="0" w:line="600" w:lineRule="exact"/>
        <w:ind w:firstLine="640"/>
        <w:textAlignment w:val="auto"/>
        <w:rPr>
          <w:rFonts w:hAnsi="仿宋_GB2312" w:cs="仿宋_GB2312"/>
          <w:bCs/>
          <w:sz w:val="32"/>
          <w:szCs w:val="32"/>
          <w:highlight w:val="none"/>
        </w:rPr>
      </w:pPr>
      <w:r>
        <w:rPr>
          <w:rFonts w:hint="eastAsia" w:hAnsi="仿宋_GB2312" w:cs="仿宋_GB2312"/>
          <w:bCs/>
          <w:sz w:val="32"/>
          <w:szCs w:val="32"/>
          <w:highlight w:val="none"/>
        </w:rPr>
        <w:t>总结提炼办学理念、文化传统、大学精神，讲好</w:t>
      </w:r>
      <w:r>
        <w:rPr>
          <w:rFonts w:hint="eastAsia"/>
          <w:sz w:val="32"/>
          <w:szCs w:val="32"/>
          <w:highlight w:val="none"/>
        </w:rPr>
        <w:t>校史中的戏曲现代教育史，使全院师生在学习感悟校史中传承发展好宝贵经验和优良传统，激发内生动力，有效推动发展。</w:t>
      </w:r>
      <w:r>
        <w:rPr>
          <w:rFonts w:hint="eastAsia" w:hAnsi="仿宋_GB2312" w:cs="仿宋_GB2312"/>
          <w:bCs/>
          <w:sz w:val="32"/>
          <w:szCs w:val="32"/>
          <w:highlight w:val="none"/>
        </w:rPr>
        <w:t>建好校史馆，集中呈现国戏历史、国戏文化、国戏人文精神，发挥好校史馆的育人功能，涵养校园文化建设。</w:t>
      </w:r>
    </w:p>
    <w:p>
      <w:pPr>
        <w:pStyle w:val="11"/>
        <w:pageBreakBefore w:val="0"/>
        <w:widowControl w:val="0"/>
        <w:kinsoku/>
        <w:wordWrap/>
        <w:overflowPunct/>
        <w:topLinePunct w:val="0"/>
        <w:autoSpaceDE/>
        <w:autoSpaceDN/>
        <w:bidi w:val="0"/>
        <w:spacing w:beforeLines="0" w:afterLines="0" w:line="600" w:lineRule="exact"/>
        <w:ind w:firstLine="643"/>
        <w:textAlignment w:val="auto"/>
        <w:outlineLvl w:val="2"/>
        <w:rPr>
          <w:rFonts w:hAnsi="仿宋_GB2312" w:cs="仿宋_GB2312"/>
          <w:b/>
          <w:sz w:val="32"/>
          <w:szCs w:val="32"/>
          <w:highlight w:val="none"/>
        </w:rPr>
      </w:pPr>
      <w:bookmarkStart w:id="83" w:name="_Toc8109"/>
      <w:r>
        <w:rPr>
          <w:rFonts w:hint="eastAsia" w:hAnsi="仿宋_GB2312" w:cs="仿宋_GB2312"/>
          <w:b/>
          <w:sz w:val="32"/>
          <w:szCs w:val="32"/>
          <w:highlight w:val="none"/>
        </w:rPr>
        <w:t>3.优化校园文化环境</w:t>
      </w:r>
      <w:bookmarkEnd w:id="83"/>
    </w:p>
    <w:p>
      <w:pPr>
        <w:pStyle w:val="11"/>
        <w:pageBreakBefore w:val="0"/>
        <w:widowControl w:val="0"/>
        <w:kinsoku/>
        <w:wordWrap/>
        <w:overflowPunct/>
        <w:topLinePunct w:val="0"/>
        <w:autoSpaceDE/>
        <w:autoSpaceDN/>
        <w:bidi w:val="0"/>
        <w:spacing w:beforeLines="0" w:afterLines="0" w:line="600" w:lineRule="exact"/>
        <w:ind w:firstLine="640"/>
        <w:textAlignment w:val="auto"/>
        <w:rPr>
          <w:rFonts w:hAnsi="仿宋_GB2312" w:cs="仿宋_GB2312"/>
          <w:bCs/>
          <w:sz w:val="32"/>
          <w:szCs w:val="32"/>
          <w:highlight w:val="none"/>
        </w:rPr>
      </w:pPr>
      <w:r>
        <w:rPr>
          <w:rFonts w:hint="eastAsia" w:hAnsi="仿宋_GB2312" w:cs="仿宋_GB2312"/>
          <w:bCs/>
          <w:sz w:val="32"/>
          <w:szCs w:val="32"/>
          <w:highlight w:val="none"/>
        </w:rPr>
        <w:t>改善校园设施和环境，建立有利于多向交流的学习、研究和生活公共空间，丰富校园活动形式，加强学生校园生活体验，促进沟通交流，帮助学生融入戏曲、熟悉戏曲、热爱戏曲。</w:t>
      </w:r>
    </w:p>
    <w:p>
      <w:pPr>
        <w:pStyle w:val="11"/>
        <w:pageBreakBefore w:val="0"/>
        <w:widowControl w:val="0"/>
        <w:kinsoku/>
        <w:wordWrap/>
        <w:overflowPunct/>
        <w:topLinePunct w:val="0"/>
        <w:autoSpaceDE/>
        <w:autoSpaceDN/>
        <w:bidi w:val="0"/>
        <w:spacing w:beforeLines="0" w:afterLines="0" w:line="600" w:lineRule="exact"/>
        <w:ind w:firstLine="643"/>
        <w:textAlignment w:val="auto"/>
        <w:outlineLvl w:val="2"/>
        <w:rPr>
          <w:rFonts w:ascii="仿宋" w:hAnsi="仿宋" w:eastAsia="仿宋" w:cs="仿宋"/>
          <w:b/>
          <w:bCs/>
          <w:sz w:val="32"/>
          <w:szCs w:val="32"/>
          <w:highlight w:val="none"/>
        </w:rPr>
      </w:pPr>
      <w:bookmarkStart w:id="84" w:name="_Toc14239"/>
      <w:r>
        <w:rPr>
          <w:rFonts w:hint="eastAsia" w:ascii="仿宋" w:hAnsi="仿宋" w:eastAsia="仿宋" w:cs="仿宋"/>
          <w:b/>
          <w:bCs/>
          <w:sz w:val="32"/>
          <w:szCs w:val="32"/>
          <w:highlight w:val="none"/>
        </w:rPr>
        <w:t>4.打造校园文化品牌</w:t>
      </w:r>
      <w:bookmarkEnd w:id="84"/>
    </w:p>
    <w:p>
      <w:pPr>
        <w:pStyle w:val="11"/>
        <w:pageBreakBefore w:val="0"/>
        <w:widowControl w:val="0"/>
        <w:kinsoku/>
        <w:wordWrap/>
        <w:overflowPunct/>
        <w:topLinePunct w:val="0"/>
        <w:autoSpaceDE/>
        <w:autoSpaceDN/>
        <w:bidi w:val="0"/>
        <w:spacing w:beforeLines="0" w:afterLines="0" w:line="600" w:lineRule="exact"/>
        <w:ind w:firstLine="640"/>
        <w:textAlignment w:val="auto"/>
        <w:rPr>
          <w:rFonts w:hAnsi="仿宋_GB2312" w:cs="仿宋_GB2312"/>
          <w:bCs/>
          <w:sz w:val="32"/>
          <w:szCs w:val="32"/>
          <w:highlight w:val="none"/>
        </w:rPr>
      </w:pPr>
      <w:r>
        <w:rPr>
          <w:rFonts w:hint="eastAsia"/>
          <w:sz w:val="32"/>
          <w:szCs w:val="32"/>
          <w:highlight w:val="none"/>
        </w:rPr>
        <w:t>积极发</w:t>
      </w:r>
      <w:r>
        <w:rPr>
          <w:rFonts w:hint="eastAsia"/>
          <w:color w:val="auto"/>
          <w:sz w:val="32"/>
          <w:szCs w:val="32"/>
          <w:highlight w:val="none"/>
        </w:rPr>
        <w:t>挥第二课堂</w:t>
      </w:r>
      <w:r>
        <w:rPr>
          <w:rFonts w:hint="eastAsia"/>
          <w:sz w:val="32"/>
          <w:szCs w:val="32"/>
          <w:highlight w:val="none"/>
        </w:rPr>
        <w:t>育人功能，推出形式多样、富有特色、健康向上的第二课堂活动，持续打造“1</w:t>
      </w:r>
      <w:r>
        <w:rPr>
          <w:sz w:val="32"/>
          <w:szCs w:val="32"/>
          <w:highlight w:val="none"/>
        </w:rPr>
        <w:t>2</w:t>
      </w:r>
      <w:r>
        <w:rPr>
          <w:rFonts w:hint="eastAsia"/>
          <w:sz w:val="32"/>
          <w:szCs w:val="32"/>
          <w:highlight w:val="none"/>
        </w:rPr>
        <w:t>·</w:t>
      </w:r>
      <w:r>
        <w:rPr>
          <w:sz w:val="32"/>
          <w:szCs w:val="32"/>
          <w:highlight w:val="none"/>
        </w:rPr>
        <w:t>9</w:t>
      </w:r>
      <w:r>
        <w:rPr>
          <w:rFonts w:hint="eastAsia"/>
          <w:sz w:val="32"/>
          <w:szCs w:val="32"/>
          <w:highlight w:val="none"/>
        </w:rPr>
        <w:t>”戏曲节、五月青春艺术节等国戏品牌。规范学生社团管理，搭建学生社团展示、培训、交流平台，完善管理服务体系。</w:t>
      </w:r>
    </w:p>
    <w:p>
      <w:pPr>
        <w:pageBreakBefore w:val="0"/>
        <w:widowControl w:val="0"/>
        <w:kinsoku/>
        <w:wordWrap/>
        <w:overflowPunct/>
        <w:topLinePunct w:val="0"/>
        <w:autoSpaceDE/>
        <w:autoSpaceDN/>
        <w:bidi w:val="0"/>
        <w:spacing w:line="600" w:lineRule="exact"/>
        <w:ind w:firstLine="643" w:firstLineChars="200"/>
        <w:textAlignment w:val="auto"/>
        <w:outlineLvl w:val="1"/>
        <w:rPr>
          <w:rFonts w:ascii="楷体_GB2312" w:hAnsi="楷体_GB2312" w:eastAsia="楷体_GB2312" w:cs="楷体_GB2312"/>
          <w:b/>
          <w:sz w:val="32"/>
          <w:szCs w:val="32"/>
          <w:highlight w:val="none"/>
        </w:rPr>
      </w:pPr>
      <w:bookmarkStart w:id="85" w:name="_Toc28119"/>
      <w:bookmarkStart w:id="86" w:name="_Toc28801"/>
      <w:r>
        <w:rPr>
          <w:rFonts w:hint="eastAsia" w:ascii="楷体_GB2312" w:hAnsi="楷体_GB2312" w:eastAsia="楷体_GB2312" w:cs="楷体_GB2312"/>
          <w:b/>
          <w:sz w:val="32"/>
          <w:szCs w:val="32"/>
          <w:highlight w:val="none"/>
        </w:rPr>
        <w:t>（八）</w:t>
      </w:r>
      <w:r>
        <w:rPr>
          <w:rFonts w:hint="eastAsia" w:ascii="楷体_GB2312" w:hAnsi="楷体_GB2312" w:eastAsia="楷体_GB2312" w:cs="楷体_GB2312"/>
          <w:b/>
          <w:sz w:val="32"/>
          <w:szCs w:val="32"/>
          <w:highlight w:val="none"/>
          <w:lang w:val="en-US" w:eastAsia="zh-CN"/>
        </w:rPr>
        <w:t>努力提升</w:t>
      </w:r>
      <w:r>
        <w:rPr>
          <w:rFonts w:hint="eastAsia" w:ascii="楷体_GB2312" w:hAnsi="楷体_GB2312" w:eastAsia="楷体_GB2312" w:cs="楷体_GB2312"/>
          <w:b/>
          <w:sz w:val="32"/>
          <w:szCs w:val="32"/>
          <w:highlight w:val="none"/>
        </w:rPr>
        <w:t>服务社会能力和水平</w:t>
      </w:r>
      <w:bookmarkEnd w:id="85"/>
      <w:bookmarkEnd w:id="86"/>
    </w:p>
    <w:p>
      <w:pPr>
        <w:pStyle w:val="14"/>
        <w:pageBreakBefore w:val="0"/>
        <w:widowControl w:val="0"/>
        <w:kinsoku/>
        <w:wordWrap/>
        <w:overflowPunct/>
        <w:topLinePunct w:val="0"/>
        <w:autoSpaceDE/>
        <w:autoSpaceDN/>
        <w:bidi w:val="0"/>
        <w:spacing w:after="0" w:line="600" w:lineRule="exact"/>
        <w:ind w:left="0" w:leftChars="0" w:firstLine="640"/>
        <w:contextualSpacing/>
        <w:textAlignment w:val="auto"/>
        <w:rPr>
          <w:rFonts w:ascii="仿宋_GB2312" w:hAnsi="仿宋_GB2312" w:eastAsia="仿宋_GB2312" w:cs="仿宋_GB2312"/>
          <w:b/>
          <w:sz w:val="32"/>
          <w:szCs w:val="32"/>
          <w:highlight w:val="none"/>
        </w:rPr>
      </w:pPr>
      <w:r>
        <w:rPr>
          <w:rFonts w:hint="eastAsia" w:ascii="仿宋_GB2312" w:hAnsi="仿宋_GB2312" w:eastAsia="仿宋_GB2312" w:cs="仿宋_GB2312"/>
          <w:bCs/>
          <w:sz w:val="32"/>
          <w:szCs w:val="32"/>
          <w:highlight w:val="none"/>
          <w:lang w:val="zh-CN"/>
        </w:rPr>
        <w:t>发挥学院优势特色，自觉服务</w:t>
      </w:r>
      <w:r>
        <w:rPr>
          <w:rFonts w:hint="eastAsia" w:ascii="仿宋_GB2312" w:hAnsi="仿宋_GB2312" w:eastAsia="仿宋_GB2312" w:cs="仿宋_GB2312"/>
          <w:bCs/>
          <w:sz w:val="32"/>
          <w:szCs w:val="32"/>
          <w:highlight w:val="none"/>
        </w:rPr>
        <w:t>国家文化发展战略和</w:t>
      </w:r>
      <w:r>
        <w:rPr>
          <w:rFonts w:hint="eastAsia" w:ascii="仿宋_GB2312" w:hAnsi="仿宋_GB2312" w:eastAsia="仿宋_GB2312" w:cs="仿宋_GB2312"/>
          <w:bCs/>
          <w:sz w:val="32"/>
          <w:szCs w:val="32"/>
          <w:highlight w:val="none"/>
          <w:lang w:val="zh-CN"/>
        </w:rPr>
        <w:t>北京“四个中心”功能建设，扩大产学研用合作平台，</w:t>
      </w:r>
      <w:r>
        <w:rPr>
          <w:rFonts w:hint="eastAsia" w:ascii="仿宋_GB2312" w:hAnsi="宋体" w:eastAsia="仿宋_GB2312"/>
          <w:sz w:val="32"/>
          <w:szCs w:val="32"/>
          <w:highlight w:val="none"/>
        </w:rPr>
        <w:t>以推动戏曲发展为基础，在服务大局上实现新突破。</w:t>
      </w:r>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outlineLvl w:val="2"/>
        <w:rPr>
          <w:rFonts w:hint="eastAsia" w:ascii="仿宋_GB2312" w:hAnsi="仿宋_GB2312" w:eastAsia="仿宋_GB2312" w:cs="仿宋_GB2312"/>
          <w:b/>
          <w:bCs/>
          <w:sz w:val="32"/>
          <w:szCs w:val="32"/>
          <w:highlight w:val="none"/>
        </w:rPr>
      </w:pPr>
      <w:bookmarkStart w:id="87" w:name="_Toc21689"/>
      <w:r>
        <w:rPr>
          <w:rFonts w:hint="eastAsia" w:ascii="仿宋_GB2312" w:hAnsi="仿宋_GB2312" w:eastAsia="仿宋_GB2312" w:cs="仿宋_GB2312"/>
          <w:b/>
          <w:bCs/>
          <w:sz w:val="32"/>
          <w:szCs w:val="32"/>
          <w:highlight w:val="none"/>
        </w:rPr>
        <w:t>1.助力中华优秀传统文化保护传承发展</w:t>
      </w:r>
      <w:bookmarkEnd w:id="87"/>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val="0"/>
          <w:bCs w:val="0"/>
          <w:sz w:val="32"/>
          <w:szCs w:val="32"/>
          <w:highlight w:val="none"/>
        </w:rPr>
        <w:t>加强数字化保存与传播。</w:t>
      </w:r>
      <w:r>
        <w:rPr>
          <w:rFonts w:hint="eastAsia" w:ascii="仿宋_GB2312" w:hAnsi="仿宋_GB2312" w:eastAsia="仿宋_GB2312" w:cs="仿宋_GB2312"/>
          <w:sz w:val="32"/>
          <w:szCs w:val="32"/>
          <w:highlight w:val="none"/>
        </w:rPr>
        <w:t>抓好以京剧、昆曲为代表的经典剧目、濒危失传剧目挖掘整理，延请老艺术家传授优秀传统剧目并推进数字化保存与传播。</w:t>
      </w:r>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rPr>
          <w:rFonts w:ascii="仿宋_GB2312" w:hAnsi="宋体" w:eastAsia="仿宋_GB2312"/>
          <w:sz w:val="32"/>
          <w:szCs w:val="32"/>
          <w:highlight w:val="none"/>
        </w:rPr>
      </w:pPr>
      <w:r>
        <w:rPr>
          <w:rFonts w:hint="eastAsia" w:ascii="楷体_GB2312" w:hAnsi="楷体_GB2312" w:eastAsia="楷体_GB2312" w:cs="楷体_GB2312"/>
          <w:b w:val="0"/>
          <w:bCs w:val="0"/>
          <w:sz w:val="32"/>
          <w:szCs w:val="32"/>
          <w:highlight w:val="none"/>
        </w:rPr>
        <w:t>积极承担“戏曲传承振兴工程”任务。</w:t>
      </w:r>
      <w:r>
        <w:rPr>
          <w:rFonts w:hint="eastAsia" w:ascii="仿宋_GB2312" w:hAnsi="宋体" w:eastAsia="仿宋_GB2312"/>
          <w:sz w:val="32"/>
          <w:szCs w:val="32"/>
          <w:highlight w:val="none"/>
        </w:rPr>
        <w:t>加强戏曲“非遗”传承基地、生源基地、教学实践基地、传统文化传承基地建设，加大对非遗剧种、濒失剧种的传承、保护力度。</w:t>
      </w:r>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rPr>
          <w:rFonts w:hint="eastAsia" w:ascii="仿宋_GB2312" w:hAnsi="宋体" w:eastAsia="仿宋_GB2312"/>
          <w:sz w:val="32"/>
          <w:szCs w:val="32"/>
          <w:highlight w:val="none"/>
        </w:rPr>
      </w:pPr>
      <w:r>
        <w:rPr>
          <w:rFonts w:hint="eastAsia" w:ascii="楷体_GB2312" w:hAnsi="楷体_GB2312" w:eastAsia="楷体_GB2312" w:cs="楷体_GB2312"/>
          <w:b w:val="0"/>
          <w:bCs w:val="0"/>
          <w:sz w:val="32"/>
          <w:szCs w:val="32"/>
          <w:highlight w:val="none"/>
        </w:rPr>
        <w:t>构建戏曲特色数字资源库。</w:t>
      </w:r>
      <w:r>
        <w:rPr>
          <w:rFonts w:hint="eastAsia" w:ascii="仿宋_GB2312" w:hAnsi="宋体" w:eastAsia="仿宋_GB2312"/>
          <w:sz w:val="32"/>
          <w:szCs w:val="32"/>
          <w:highlight w:val="none"/>
        </w:rPr>
        <w:t>打造中国戏曲教育数字博物馆，建设戏曲教育文献史料、戏曲音像数据库等数字资源库，丰富研究资料</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拓宽师生学术视野</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促进学科专业内涵建设。</w:t>
      </w:r>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rPr>
          <w:rFonts w:ascii="仿宋_GB2312" w:hAnsi="宋体" w:eastAsia="仿宋_GB2312"/>
          <w:strike/>
          <w:sz w:val="32"/>
          <w:szCs w:val="32"/>
          <w:highlight w:val="none"/>
        </w:rPr>
      </w:pPr>
      <w:r>
        <w:rPr>
          <w:rFonts w:hint="eastAsia" w:ascii="楷体_GB2312" w:hAnsi="楷体_GB2312" w:eastAsia="楷体_GB2312" w:cs="楷体_GB2312"/>
          <w:b w:val="0"/>
          <w:bCs w:val="0"/>
          <w:sz w:val="32"/>
          <w:szCs w:val="32"/>
          <w:highlight w:val="none"/>
        </w:rPr>
        <w:t>推动戏曲文化普及推广。</w:t>
      </w:r>
      <w:r>
        <w:rPr>
          <w:rFonts w:hint="eastAsia" w:ascii="仿宋_GB2312" w:hAnsi="宋体" w:eastAsia="仿宋_GB2312"/>
          <w:sz w:val="32"/>
          <w:szCs w:val="32"/>
          <w:highlight w:val="none"/>
        </w:rPr>
        <w:t>发挥特色优势，继续开展“戏曲进校园”“戏曲进社区”等活动，鼓励师生学以致用、积极参与，普及戏曲知识，弘扬戏曲文化；探索开展</w:t>
      </w:r>
      <w:r>
        <w:rPr>
          <w:rFonts w:hint="eastAsia" w:ascii="仿宋_GB2312" w:hAnsi="宋体" w:eastAsia="仿宋_GB2312"/>
          <w:sz w:val="32"/>
          <w:szCs w:val="32"/>
          <w:lang w:val="en-US" w:eastAsia="zh-CN"/>
        </w:rPr>
        <w:t>国戏社会艺术水平</w:t>
      </w:r>
      <w:r>
        <w:rPr>
          <w:rFonts w:hint="eastAsia" w:ascii="仿宋_GB2312" w:hAnsi="宋体" w:eastAsia="仿宋_GB2312"/>
          <w:color w:val="auto"/>
          <w:sz w:val="32"/>
          <w:szCs w:val="32"/>
        </w:rPr>
        <w:t>考级</w:t>
      </w:r>
      <w:r>
        <w:rPr>
          <w:rFonts w:hint="eastAsia" w:ascii="仿宋_GB2312" w:hAnsi="宋体" w:eastAsia="仿宋_GB2312"/>
          <w:color w:val="auto"/>
          <w:sz w:val="32"/>
          <w:szCs w:val="32"/>
          <w:lang w:val="en-US" w:eastAsia="zh-CN"/>
        </w:rPr>
        <w:t>工作</w:t>
      </w:r>
      <w:r>
        <w:rPr>
          <w:rFonts w:hint="eastAsia" w:ascii="仿宋_GB2312" w:hAnsi="宋体" w:eastAsia="仿宋_GB2312"/>
          <w:sz w:val="32"/>
          <w:szCs w:val="32"/>
          <w:highlight w:val="none"/>
        </w:rPr>
        <w:t>。</w:t>
      </w:r>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outlineLvl w:val="2"/>
        <w:rPr>
          <w:rFonts w:ascii="仿宋_GB2312" w:hAnsi="宋体" w:eastAsia="仿宋_GB2312"/>
          <w:b/>
          <w:bCs/>
          <w:sz w:val="32"/>
          <w:szCs w:val="32"/>
          <w:highlight w:val="none"/>
        </w:rPr>
      </w:pPr>
      <w:bookmarkStart w:id="88" w:name="_Toc14441"/>
      <w:r>
        <w:rPr>
          <w:rFonts w:hint="eastAsia" w:ascii="仿宋_GB2312" w:hAnsi="宋体" w:eastAsia="仿宋_GB2312"/>
          <w:b/>
          <w:bCs/>
          <w:sz w:val="32"/>
          <w:szCs w:val="32"/>
          <w:highlight w:val="none"/>
        </w:rPr>
        <w:t>2.服务国家和</w:t>
      </w:r>
      <w:r>
        <w:rPr>
          <w:rFonts w:hint="eastAsia" w:ascii="仿宋_GB2312" w:hAnsi="宋体" w:eastAsia="仿宋_GB2312"/>
          <w:b/>
          <w:bCs/>
          <w:sz w:val="32"/>
          <w:szCs w:val="32"/>
          <w:highlight w:val="none"/>
          <w:lang w:val="en-US" w:eastAsia="zh-CN"/>
        </w:rPr>
        <w:t>首都</w:t>
      </w:r>
      <w:r>
        <w:rPr>
          <w:rFonts w:hint="eastAsia" w:ascii="仿宋_GB2312" w:hAnsi="宋体" w:eastAsia="仿宋_GB2312"/>
          <w:b/>
          <w:bCs/>
          <w:sz w:val="32"/>
          <w:szCs w:val="32"/>
          <w:highlight w:val="none"/>
        </w:rPr>
        <w:t>文化建设</w:t>
      </w:r>
      <w:bookmarkEnd w:id="88"/>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rPr>
          <w:rFonts w:ascii="仿宋_GB2312" w:hAnsi="宋体" w:eastAsia="仿宋_GB2312"/>
          <w:sz w:val="32"/>
          <w:szCs w:val="32"/>
          <w:highlight w:val="none"/>
        </w:rPr>
      </w:pPr>
      <w:r>
        <w:rPr>
          <w:rFonts w:hint="eastAsia" w:ascii="楷体_GB2312" w:hAnsi="楷体_GB2312" w:eastAsia="楷体_GB2312" w:cs="楷体_GB2312"/>
          <w:b w:val="0"/>
          <w:bCs w:val="0"/>
          <w:sz w:val="32"/>
          <w:szCs w:val="32"/>
          <w:highlight w:val="none"/>
        </w:rPr>
        <w:t>积极参加重大活动。</w:t>
      </w:r>
      <w:r>
        <w:rPr>
          <w:rFonts w:hint="eastAsia" w:ascii="仿宋_GB2312" w:hAnsi="宋体" w:eastAsia="仿宋_GB2312"/>
          <w:sz w:val="32"/>
          <w:szCs w:val="32"/>
          <w:highlight w:val="none"/>
        </w:rPr>
        <w:t>组织师生参与庆祝中国共产党成立100周年、“相约北京”国际艺术节、冬奥会、冬残奥会等重大活动。积极参与新年戏曲晚会、中国戏曲文化周、“梨花杯”全国戏曲院校教学成果展演等活动。</w:t>
      </w:r>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rPr>
          <w:rFonts w:ascii="仿宋_GB2312" w:hAnsi="宋体" w:eastAsia="仿宋_GB2312"/>
          <w:sz w:val="32"/>
          <w:szCs w:val="32"/>
          <w:highlight w:val="none"/>
        </w:rPr>
      </w:pPr>
      <w:r>
        <w:rPr>
          <w:rFonts w:hint="eastAsia" w:ascii="楷体_GB2312" w:hAnsi="楷体_GB2312" w:eastAsia="楷体_GB2312" w:cs="楷体_GB2312"/>
          <w:b w:val="0"/>
          <w:bCs w:val="0"/>
          <w:sz w:val="32"/>
          <w:szCs w:val="32"/>
          <w:highlight w:val="none"/>
        </w:rPr>
        <w:t>涵养属地戏曲生态。</w:t>
      </w:r>
      <w:r>
        <w:rPr>
          <w:rFonts w:hint="eastAsia" w:ascii="仿宋_GB2312" w:hAnsi="宋体" w:eastAsia="仿宋_GB2312"/>
          <w:sz w:val="32"/>
          <w:szCs w:val="32"/>
          <w:highlight w:val="none"/>
        </w:rPr>
        <w:t>着眼于服务属地群众，将戏曲文化与社区文化建设深度融合，丰富群众精神文化生活，共同打造戏曲特色小学、幼儿园，营造浓厚的戏曲文化氛围。</w:t>
      </w:r>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rPr>
          <w:rFonts w:ascii="仿宋_GB2312" w:hAnsi="宋体" w:eastAsia="仿宋_GB2312"/>
          <w:sz w:val="32"/>
          <w:szCs w:val="32"/>
          <w:highlight w:val="none"/>
        </w:rPr>
      </w:pPr>
      <w:bookmarkStart w:id="89" w:name="_Toc25989"/>
      <w:bookmarkStart w:id="90" w:name="_Toc9686"/>
      <w:r>
        <w:rPr>
          <w:rFonts w:hint="eastAsia" w:ascii="楷体_GB2312" w:hAnsi="楷体_GB2312" w:eastAsia="楷体_GB2312" w:cs="楷体_GB2312"/>
          <w:b w:val="0"/>
          <w:bCs w:val="0"/>
          <w:sz w:val="32"/>
          <w:szCs w:val="32"/>
          <w:highlight w:val="none"/>
        </w:rPr>
        <w:t>做好“引智帮扶”工作。</w:t>
      </w:r>
      <w:r>
        <w:rPr>
          <w:rFonts w:hint="eastAsia" w:ascii="仿宋_GB2312" w:hAnsi="宋体" w:eastAsia="仿宋_GB2312"/>
          <w:sz w:val="32"/>
          <w:szCs w:val="32"/>
          <w:highlight w:val="none"/>
        </w:rPr>
        <w:t>发挥学院优势，扎实做好怀柔区长哨营乡北湾村和汤河口镇卜营村对口帮扶工作，提高帮扶针对性和有效性，增强群众获得感。</w:t>
      </w:r>
      <w:bookmarkEnd w:id="89"/>
      <w:bookmarkEnd w:id="90"/>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outlineLvl w:val="2"/>
        <w:rPr>
          <w:rFonts w:ascii="仿宋_GB2312" w:hAnsi="宋体" w:eastAsia="仿宋_GB2312"/>
          <w:b/>
          <w:bCs/>
          <w:sz w:val="32"/>
          <w:szCs w:val="32"/>
          <w:highlight w:val="none"/>
        </w:rPr>
      </w:pPr>
      <w:bookmarkStart w:id="91" w:name="_Toc12827"/>
      <w:r>
        <w:rPr>
          <w:rFonts w:hint="eastAsia" w:ascii="仿宋_GB2312" w:hAnsi="宋体" w:eastAsia="仿宋_GB2312"/>
          <w:b/>
          <w:bCs/>
          <w:sz w:val="32"/>
          <w:szCs w:val="32"/>
          <w:highlight w:val="none"/>
        </w:rPr>
        <w:t>3.推动戏曲融合创新发展</w:t>
      </w:r>
      <w:bookmarkEnd w:id="91"/>
    </w:p>
    <w:p>
      <w:pPr>
        <w:pStyle w:val="14"/>
        <w:pageBreakBefore w:val="0"/>
        <w:widowControl w:val="0"/>
        <w:kinsoku/>
        <w:wordWrap/>
        <w:overflowPunct/>
        <w:topLinePunct w:val="0"/>
        <w:autoSpaceDE/>
        <w:autoSpaceDN/>
        <w:bidi w:val="0"/>
        <w:spacing w:after="0" w:line="600" w:lineRule="exact"/>
        <w:ind w:left="0" w:leftChars="0" w:firstLine="640"/>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发挥学院创意设计和创新人才优势，</w:t>
      </w:r>
      <w:r>
        <w:rPr>
          <w:rFonts w:hint="eastAsia" w:ascii="仿宋" w:hAnsi="仿宋" w:eastAsia="仿宋"/>
          <w:bCs/>
          <w:sz w:val="32"/>
          <w:szCs w:val="32"/>
          <w:highlight w:val="none"/>
        </w:rPr>
        <w:t>加强戏曲文创产品设计推广，搭建优秀文创产品和人才孵化平台，</w:t>
      </w:r>
      <w:r>
        <w:rPr>
          <w:rFonts w:hint="eastAsia" w:ascii="仿宋_GB2312" w:hAnsi="宋体" w:eastAsia="仿宋_GB2312"/>
          <w:sz w:val="32"/>
          <w:szCs w:val="32"/>
          <w:highlight w:val="none"/>
        </w:rPr>
        <w:t>打造戏曲文创和舞美制作基地，促进区域产业发展。发挥</w:t>
      </w:r>
      <w:r>
        <w:rPr>
          <w:rFonts w:hint="eastAsia" w:ascii="仿宋_GB2312" w:hAnsi="宋体" w:eastAsia="仿宋_GB2312"/>
          <w:sz w:val="32"/>
          <w:szCs w:val="32"/>
          <w:highlight w:val="none"/>
          <w:lang w:val="en-US" w:eastAsia="zh-CN"/>
        </w:rPr>
        <w:t>艺术</w:t>
      </w:r>
      <w:r>
        <w:rPr>
          <w:rFonts w:hint="eastAsia" w:ascii="仿宋_GB2312" w:hAnsi="宋体" w:eastAsia="仿宋_GB2312"/>
          <w:sz w:val="32"/>
          <w:szCs w:val="32"/>
          <w:highlight w:val="none"/>
        </w:rPr>
        <w:t>在服务经济社会发展中的重要作用，把更多具有戏曲韵味的</w:t>
      </w:r>
      <w:r>
        <w:rPr>
          <w:rFonts w:hint="eastAsia" w:ascii="仿宋_GB2312" w:hAnsi="宋体" w:eastAsia="仿宋_GB2312"/>
          <w:color w:val="auto"/>
          <w:sz w:val="32"/>
          <w:szCs w:val="32"/>
          <w:highlight w:val="none"/>
          <w:lang w:val="en-US" w:eastAsia="zh-CN"/>
        </w:rPr>
        <w:t>艺术</w:t>
      </w:r>
      <w:r>
        <w:rPr>
          <w:rFonts w:hint="eastAsia" w:ascii="仿宋_GB2312" w:hAnsi="宋体" w:eastAsia="仿宋_GB2312"/>
          <w:color w:val="auto"/>
          <w:sz w:val="32"/>
          <w:szCs w:val="32"/>
          <w:highlight w:val="none"/>
        </w:rPr>
        <w:t>元素应用到</w:t>
      </w:r>
      <w:r>
        <w:rPr>
          <w:rFonts w:hint="eastAsia" w:ascii="仿宋_GB2312" w:hAnsi="宋体" w:eastAsia="仿宋_GB2312"/>
          <w:sz w:val="32"/>
          <w:szCs w:val="32"/>
          <w:highlight w:val="none"/>
        </w:rPr>
        <w:t>城乡规划建设中，增强城市审美底蕴、文化品位。</w:t>
      </w:r>
    </w:p>
    <w:p>
      <w:pPr>
        <w:pageBreakBefore w:val="0"/>
        <w:widowControl w:val="0"/>
        <w:kinsoku/>
        <w:wordWrap/>
        <w:overflowPunct/>
        <w:topLinePunct w:val="0"/>
        <w:autoSpaceDE/>
        <w:autoSpaceDN/>
        <w:bidi w:val="0"/>
        <w:spacing w:line="600" w:lineRule="exact"/>
        <w:ind w:firstLine="643" w:firstLineChars="200"/>
        <w:textAlignment w:val="auto"/>
        <w:outlineLvl w:val="1"/>
        <w:rPr>
          <w:rFonts w:ascii="楷体_GB2312" w:hAnsi="楷体_GB2312" w:eastAsia="楷体_GB2312" w:cs="楷体_GB2312"/>
          <w:b/>
          <w:sz w:val="32"/>
          <w:szCs w:val="32"/>
          <w:highlight w:val="none"/>
        </w:rPr>
      </w:pPr>
      <w:bookmarkStart w:id="92" w:name="_Toc200"/>
      <w:r>
        <w:rPr>
          <w:rFonts w:hint="eastAsia" w:ascii="楷体_GB2312" w:hAnsi="楷体_GB2312" w:eastAsia="楷体_GB2312" w:cs="楷体_GB2312"/>
          <w:b/>
          <w:sz w:val="32"/>
          <w:szCs w:val="32"/>
          <w:highlight w:val="none"/>
        </w:rPr>
        <w:t>（九）</w:t>
      </w:r>
      <w:r>
        <w:rPr>
          <w:rFonts w:hint="eastAsia" w:ascii="楷体_GB2312" w:hAnsi="楷体_GB2312" w:eastAsia="楷体_GB2312" w:cs="楷体_GB2312"/>
          <w:b/>
          <w:sz w:val="32"/>
          <w:szCs w:val="32"/>
          <w:highlight w:val="none"/>
          <w:lang w:val="en-US" w:eastAsia="zh-CN"/>
        </w:rPr>
        <w:t>切实</w:t>
      </w:r>
      <w:r>
        <w:rPr>
          <w:rFonts w:hint="eastAsia" w:ascii="楷体_GB2312" w:hAnsi="楷体_GB2312" w:eastAsia="楷体_GB2312" w:cs="楷体_GB2312"/>
          <w:b/>
          <w:sz w:val="32"/>
          <w:szCs w:val="32"/>
          <w:highlight w:val="none"/>
        </w:rPr>
        <w:t>深化大学与附中融合发展</w:t>
      </w:r>
      <w:bookmarkEnd w:id="92"/>
    </w:p>
    <w:p>
      <w:pPr>
        <w:pageBreakBefore w:val="0"/>
        <w:widowControl w:val="0"/>
        <w:kinsoku/>
        <w:wordWrap/>
        <w:overflowPunct/>
        <w:topLinePunct w:val="0"/>
        <w:autoSpaceDE/>
        <w:autoSpaceDN/>
        <w:bidi w:val="0"/>
        <w:spacing w:line="600" w:lineRule="exact"/>
        <w:ind w:firstLine="640" w:firstLineChars="200"/>
        <w:textAlignment w:val="auto"/>
        <w:outlineLvl w:val="1"/>
        <w:rPr>
          <w:rFonts w:ascii="仿宋_GB2312" w:eastAsia="仿宋_GB2312"/>
          <w:sz w:val="32"/>
          <w:szCs w:val="32"/>
          <w:highlight w:val="none"/>
        </w:rPr>
      </w:pPr>
      <w:bookmarkStart w:id="93" w:name="_Toc7162"/>
      <w:bookmarkStart w:id="94" w:name="_Toc14730"/>
      <w:bookmarkStart w:id="95" w:name="_Toc85995318"/>
      <w:r>
        <w:rPr>
          <w:rFonts w:hint="eastAsia" w:ascii="仿宋_GB2312" w:eastAsia="仿宋_GB2312"/>
          <w:sz w:val="32"/>
          <w:szCs w:val="32"/>
          <w:highlight w:val="none"/>
        </w:rPr>
        <w:t>尊重戏曲教育规律，巩固提高中等教育基础地位，提高培养质量，厚植戏曲艺术传承发展根脉。</w:t>
      </w:r>
      <w:bookmarkEnd w:id="93"/>
      <w:bookmarkEnd w:id="94"/>
      <w:bookmarkEnd w:id="95"/>
    </w:p>
    <w:p>
      <w:pPr>
        <w:pStyle w:val="2"/>
        <w:pageBreakBefore w:val="0"/>
        <w:widowControl w:val="0"/>
        <w:kinsoku/>
        <w:wordWrap/>
        <w:overflowPunct/>
        <w:topLinePunct w:val="0"/>
        <w:autoSpaceDE/>
        <w:autoSpaceDN/>
        <w:bidi w:val="0"/>
        <w:spacing w:line="600" w:lineRule="exact"/>
        <w:ind w:firstLine="643" w:firstLineChars="200"/>
        <w:textAlignment w:val="auto"/>
        <w:rPr>
          <w:rFonts w:ascii="仿宋_GB2312" w:eastAsia="仿宋_GB2312"/>
          <w:b/>
          <w:bCs/>
          <w:sz w:val="32"/>
          <w:szCs w:val="32"/>
          <w:highlight w:val="none"/>
        </w:rPr>
      </w:pPr>
      <w:r>
        <w:rPr>
          <w:rFonts w:hint="eastAsia" w:ascii="仿宋_GB2312" w:eastAsia="仿宋_GB2312"/>
          <w:b/>
          <w:bCs/>
          <w:sz w:val="32"/>
          <w:szCs w:val="32"/>
          <w:highlight w:val="none"/>
        </w:rPr>
        <w:t>1.</w:t>
      </w:r>
      <w:r>
        <w:rPr>
          <w:rFonts w:hint="eastAsia" w:ascii="仿宋_GB2312" w:eastAsia="仿宋_GB2312"/>
          <w:b/>
          <w:bCs/>
          <w:sz w:val="32"/>
          <w:szCs w:val="32"/>
          <w:highlight w:val="none"/>
          <w:lang w:val="en-US" w:eastAsia="zh-CN"/>
        </w:rPr>
        <w:t>强化</w:t>
      </w:r>
      <w:r>
        <w:rPr>
          <w:rFonts w:hint="eastAsia" w:ascii="仿宋_GB2312" w:eastAsia="仿宋_GB2312"/>
          <w:b/>
          <w:bCs/>
          <w:sz w:val="32"/>
          <w:szCs w:val="32"/>
          <w:highlight w:val="none"/>
        </w:rPr>
        <w:t>对附中工作的全面领导</w:t>
      </w:r>
    </w:p>
    <w:p>
      <w:pPr>
        <w:pStyle w:val="2"/>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充分发挥附中工作领导小组职能，注重统筹研究，制定指导意见。加强附中班子和队伍建设，深化管理体制改革。</w:t>
      </w:r>
      <w:r>
        <w:rPr>
          <w:rFonts w:hint="eastAsia" w:ascii="仿宋_GB2312" w:hAnsi="仿宋_GB2312" w:eastAsia="仿宋_GB2312" w:cs="仿宋_GB2312"/>
          <w:sz w:val="32"/>
          <w:szCs w:val="32"/>
          <w:lang w:val="en-US" w:eastAsia="zh-CN"/>
        </w:rPr>
        <w:t>严格执行</w:t>
      </w:r>
      <w:r>
        <w:rPr>
          <w:rFonts w:hint="eastAsia" w:ascii="仿宋_GB2312" w:hAnsi="仿宋_GB2312" w:eastAsia="仿宋_GB2312" w:cs="仿宋_GB2312"/>
          <w:sz w:val="32"/>
          <w:szCs w:val="32"/>
          <w:highlight w:val="none"/>
        </w:rPr>
        <w:t>党组织领导的校长负责制</w:t>
      </w:r>
      <w:r>
        <w:rPr>
          <w:rFonts w:hint="eastAsia" w:ascii="仿宋_GB2312" w:eastAsia="仿宋_GB2312"/>
          <w:sz w:val="32"/>
          <w:szCs w:val="32"/>
          <w:highlight w:val="none"/>
        </w:rPr>
        <w:t>。加大对附中工作支持力度。</w:t>
      </w:r>
    </w:p>
    <w:p>
      <w:pPr>
        <w:pStyle w:val="2"/>
        <w:pageBreakBefore w:val="0"/>
        <w:widowControl w:val="0"/>
        <w:kinsoku/>
        <w:wordWrap/>
        <w:overflowPunct/>
        <w:topLinePunct w:val="0"/>
        <w:autoSpaceDE/>
        <w:autoSpaceDN/>
        <w:bidi w:val="0"/>
        <w:spacing w:line="600" w:lineRule="exact"/>
        <w:ind w:firstLine="643" w:firstLineChars="200"/>
        <w:textAlignment w:val="auto"/>
        <w:rPr>
          <w:rFonts w:ascii="仿宋_GB2312" w:eastAsia="仿宋_GB2312"/>
          <w:b/>
          <w:bCs/>
          <w:sz w:val="32"/>
          <w:szCs w:val="32"/>
          <w:highlight w:val="none"/>
        </w:rPr>
      </w:pPr>
      <w:r>
        <w:rPr>
          <w:rFonts w:ascii="仿宋_GB2312" w:eastAsia="仿宋_GB2312"/>
          <w:b/>
          <w:bCs/>
          <w:sz w:val="32"/>
          <w:szCs w:val="32"/>
          <w:highlight w:val="none"/>
        </w:rPr>
        <w:t>2</w:t>
      </w:r>
      <w:r>
        <w:rPr>
          <w:rFonts w:hint="eastAsia" w:ascii="仿宋_GB2312" w:eastAsia="仿宋_GB2312"/>
          <w:b/>
          <w:bCs/>
          <w:sz w:val="32"/>
          <w:szCs w:val="32"/>
          <w:highlight w:val="none"/>
        </w:rPr>
        <w:t>.提高教育教学质量</w:t>
      </w:r>
    </w:p>
    <w:p>
      <w:pPr>
        <w:pStyle w:val="14"/>
        <w:pageBreakBefore w:val="0"/>
        <w:widowControl w:val="0"/>
        <w:kinsoku/>
        <w:wordWrap/>
        <w:overflowPunct/>
        <w:topLinePunct w:val="0"/>
        <w:autoSpaceDE/>
        <w:autoSpaceDN/>
        <w:bidi w:val="0"/>
        <w:spacing w:after="0" w:line="600" w:lineRule="exact"/>
        <w:ind w:left="0" w:leftChars="0" w:firstLine="643"/>
        <w:contextualSpacing/>
        <w:textAlignment w:val="auto"/>
        <w:rPr>
          <w:sz w:val="32"/>
          <w:szCs w:val="32"/>
          <w:highlight w:val="none"/>
        </w:rPr>
      </w:pPr>
      <w:r>
        <w:rPr>
          <w:rFonts w:hint="eastAsia" w:ascii="仿宋_GB2312" w:hAnsi="仿宋_GB2312" w:eastAsia="仿宋_GB2312" w:cs="仿宋_GB2312"/>
          <w:kern w:val="2"/>
          <w:sz w:val="32"/>
          <w:szCs w:val="32"/>
          <w:lang w:val="en-US" w:eastAsia="zh-CN" w:bidi="ar-SA"/>
        </w:rPr>
        <w:t>聚焦特色优势，调整专业设置和招生规模，以培养戏曲表演人才为重点，其他专业协同发展，探索开办舞台艺术设计与制作专业。夯实戏曲人才基础。畅通戏曲人才选拔通道，着力保障优质生源。加大经费投入，优化资源配置，鼓励大学教师到附中授课。</w:t>
      </w:r>
    </w:p>
    <w:p>
      <w:pPr>
        <w:pStyle w:val="2"/>
        <w:pageBreakBefore w:val="0"/>
        <w:widowControl w:val="0"/>
        <w:kinsoku/>
        <w:wordWrap/>
        <w:overflowPunct/>
        <w:topLinePunct w:val="0"/>
        <w:autoSpaceDE/>
        <w:autoSpaceDN/>
        <w:bidi w:val="0"/>
        <w:spacing w:line="600" w:lineRule="exact"/>
        <w:ind w:firstLine="643" w:firstLineChars="200"/>
        <w:textAlignment w:val="auto"/>
        <w:rPr>
          <w:rFonts w:ascii="仿宋_GB2312" w:eastAsia="仿宋_GB2312"/>
          <w:b/>
          <w:bCs/>
          <w:sz w:val="32"/>
          <w:szCs w:val="32"/>
          <w:highlight w:val="none"/>
        </w:rPr>
      </w:pPr>
      <w:r>
        <w:rPr>
          <w:rFonts w:ascii="仿宋_GB2312" w:eastAsia="仿宋_GB2312"/>
          <w:b/>
          <w:bCs/>
          <w:sz w:val="32"/>
          <w:szCs w:val="32"/>
          <w:highlight w:val="none"/>
        </w:rPr>
        <w:t>3</w:t>
      </w:r>
      <w:r>
        <w:rPr>
          <w:rFonts w:hint="eastAsia" w:ascii="仿宋_GB2312" w:eastAsia="仿宋_GB2312"/>
          <w:b/>
          <w:bCs/>
          <w:sz w:val="32"/>
          <w:szCs w:val="32"/>
          <w:highlight w:val="none"/>
        </w:rPr>
        <w:t>.改善附中办学条件</w:t>
      </w:r>
    </w:p>
    <w:p>
      <w:pPr>
        <w:pStyle w:val="2"/>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bCs/>
          <w:color w:val="auto"/>
          <w:sz w:val="32"/>
          <w:szCs w:val="32"/>
        </w:rPr>
        <w:t>争取各方面支持，</w:t>
      </w:r>
      <w:r>
        <w:rPr>
          <w:rFonts w:hint="eastAsia" w:ascii="仿宋_GB2312" w:hAnsi="仿宋_GB2312" w:eastAsia="仿宋_GB2312" w:cs="仿宋_GB2312"/>
          <w:color w:val="auto"/>
          <w:sz w:val="32"/>
          <w:szCs w:val="32"/>
        </w:rPr>
        <w:t>用足用好政策，</w:t>
      </w:r>
      <w:r>
        <w:rPr>
          <w:rFonts w:hint="eastAsia" w:ascii="仿宋_GB2312" w:hAnsi="仿宋_GB2312" w:eastAsia="仿宋_GB2312" w:cs="仿宋_GB2312"/>
          <w:color w:val="auto"/>
          <w:sz w:val="32"/>
          <w:szCs w:val="32"/>
          <w:lang w:val="en-US" w:eastAsia="zh-CN"/>
        </w:rPr>
        <w:t>勇于攻坚克难，</w:t>
      </w:r>
      <w:r>
        <w:rPr>
          <w:rFonts w:hint="eastAsia" w:ascii="仿宋_GB2312" w:hAnsi="仿宋_GB2312" w:eastAsia="仿宋_GB2312" w:cs="仿宋_GB2312"/>
          <w:color w:val="auto"/>
          <w:sz w:val="32"/>
          <w:szCs w:val="32"/>
        </w:rPr>
        <w:t>抓好工作落实，</w:t>
      </w:r>
      <w:r>
        <w:rPr>
          <w:rFonts w:hint="eastAsia" w:ascii="仿宋_GB2312" w:hAnsi="宋体" w:eastAsia="仿宋_GB2312"/>
          <w:color w:val="auto"/>
          <w:sz w:val="32"/>
          <w:szCs w:val="32"/>
          <w:lang w:val="en-US" w:eastAsia="zh-CN"/>
        </w:rPr>
        <w:t>统筹做好</w:t>
      </w:r>
      <w:r>
        <w:rPr>
          <w:rFonts w:hint="eastAsia" w:ascii="仿宋_GB2312" w:hAnsi="宋体" w:eastAsia="仿宋_GB2312"/>
          <w:color w:val="auto"/>
          <w:sz w:val="32"/>
          <w:szCs w:val="32"/>
        </w:rPr>
        <w:t>附中周转</w:t>
      </w:r>
      <w:r>
        <w:rPr>
          <w:rFonts w:hint="eastAsia" w:ascii="仿宋_GB2312" w:hAnsi="宋体" w:eastAsia="仿宋_GB2312"/>
          <w:color w:val="auto"/>
          <w:sz w:val="32"/>
          <w:szCs w:val="32"/>
          <w:lang w:val="en-US" w:eastAsia="zh-CN"/>
        </w:rPr>
        <w:t>办学</w:t>
      </w:r>
      <w:r>
        <w:rPr>
          <w:rFonts w:hint="eastAsia" w:ascii="仿宋_GB2312" w:hAnsi="宋体" w:eastAsia="仿宋_GB2312"/>
          <w:color w:val="auto"/>
          <w:sz w:val="32"/>
          <w:szCs w:val="32"/>
        </w:rPr>
        <w:t>、原址翻建工作。</w:t>
      </w:r>
      <w:r>
        <w:rPr>
          <w:rFonts w:hint="eastAsia" w:ascii="仿宋_GB2312" w:eastAsia="仿宋_GB2312"/>
          <w:sz w:val="32"/>
          <w:szCs w:val="32"/>
          <w:highlight w:val="none"/>
        </w:rPr>
        <w:t>提高附中师生校园学习生活质量，优化校园环境，提升管理服务水平。</w:t>
      </w:r>
    </w:p>
    <w:p>
      <w:pPr>
        <w:pageBreakBefore w:val="0"/>
        <w:widowControl w:val="0"/>
        <w:kinsoku/>
        <w:wordWrap/>
        <w:overflowPunct/>
        <w:topLinePunct w:val="0"/>
        <w:autoSpaceDE/>
        <w:autoSpaceDN/>
        <w:bidi w:val="0"/>
        <w:spacing w:line="600" w:lineRule="exact"/>
        <w:ind w:firstLine="643" w:firstLineChars="200"/>
        <w:textAlignment w:val="auto"/>
        <w:outlineLvl w:val="1"/>
        <w:rPr>
          <w:rFonts w:ascii="楷体_GB2312" w:hAnsi="楷体_GB2312" w:eastAsia="楷体_GB2312" w:cs="楷体_GB2312"/>
          <w:b/>
          <w:sz w:val="32"/>
          <w:szCs w:val="32"/>
          <w:highlight w:val="none"/>
        </w:rPr>
      </w:pPr>
      <w:bookmarkStart w:id="96" w:name="_Toc31560"/>
      <w:bookmarkStart w:id="97" w:name="_Toc14276"/>
      <w:bookmarkStart w:id="98" w:name="_Toc1417"/>
      <w:r>
        <w:rPr>
          <w:rFonts w:hint="eastAsia" w:ascii="楷体_GB2312" w:hAnsi="楷体_GB2312" w:eastAsia="楷体_GB2312" w:cs="楷体_GB2312"/>
          <w:b/>
          <w:sz w:val="32"/>
          <w:szCs w:val="32"/>
          <w:highlight w:val="none"/>
        </w:rPr>
        <w:t>（十）统筹教育发展</w:t>
      </w:r>
      <w:r>
        <w:rPr>
          <w:rFonts w:hint="eastAsia" w:ascii="楷体_GB2312" w:hAnsi="楷体_GB2312" w:eastAsia="楷体_GB2312" w:cs="楷体_GB2312"/>
          <w:b/>
          <w:sz w:val="32"/>
          <w:szCs w:val="32"/>
          <w:highlight w:val="none"/>
          <w:lang w:val="en-US" w:eastAsia="zh-CN"/>
        </w:rPr>
        <w:t>和</w:t>
      </w:r>
      <w:r>
        <w:rPr>
          <w:rFonts w:hint="eastAsia" w:ascii="楷体_GB2312" w:hAnsi="楷体_GB2312" w:eastAsia="楷体_GB2312" w:cs="楷体_GB2312"/>
          <w:b/>
          <w:sz w:val="32"/>
          <w:szCs w:val="32"/>
          <w:highlight w:val="none"/>
        </w:rPr>
        <w:t>安全稳定</w:t>
      </w:r>
      <w:bookmarkEnd w:id="96"/>
      <w:bookmarkEnd w:id="97"/>
    </w:p>
    <w:p>
      <w:pPr>
        <w:pageBreakBefore w:val="0"/>
        <w:widowControl w:val="0"/>
        <w:kinsoku/>
        <w:wordWrap/>
        <w:overflowPunct/>
        <w:topLinePunct w:val="0"/>
        <w:autoSpaceDE/>
        <w:autoSpaceDN/>
        <w:bidi w:val="0"/>
        <w:adjustRightInd w:val="0"/>
        <w:spacing w:line="600" w:lineRule="exact"/>
        <w:ind w:firstLine="640" w:firstLineChars="200"/>
        <w:textAlignment w:val="auto"/>
        <w:outlineLvl w:val="0"/>
        <w:rPr>
          <w:rFonts w:ascii="仿宋_GB2312" w:hAnsi="宋体" w:eastAsia="仿宋_GB2312"/>
          <w:sz w:val="32"/>
          <w:szCs w:val="32"/>
          <w:highlight w:val="none"/>
        </w:rPr>
      </w:pPr>
      <w:bookmarkStart w:id="99" w:name="_Toc32298"/>
      <w:bookmarkStart w:id="100" w:name="_Toc21220"/>
      <w:bookmarkStart w:id="101" w:name="_Toc32399"/>
      <w:bookmarkStart w:id="102" w:name="_Toc26615"/>
      <w:bookmarkStart w:id="103" w:name="_Toc13667"/>
      <w:bookmarkStart w:id="104" w:name="_Toc24775"/>
      <w:bookmarkStart w:id="105" w:name="_Toc10788"/>
      <w:bookmarkStart w:id="106" w:name="_Toc85995320"/>
      <w:r>
        <w:rPr>
          <w:rFonts w:hint="eastAsia" w:ascii="仿宋_GB2312" w:hAnsi="宋体" w:eastAsia="仿宋_GB2312"/>
          <w:sz w:val="32"/>
          <w:szCs w:val="32"/>
          <w:highlight w:val="none"/>
        </w:rPr>
        <w:t>贯彻落实总体国家安全观，坚持底线思维，增强忧患意识，防范和化解各种风险，确保校园安全稳定。</w:t>
      </w:r>
      <w:bookmarkEnd w:id="99"/>
      <w:bookmarkEnd w:id="100"/>
      <w:bookmarkEnd w:id="101"/>
      <w:bookmarkEnd w:id="102"/>
      <w:bookmarkEnd w:id="103"/>
      <w:bookmarkEnd w:id="104"/>
      <w:bookmarkEnd w:id="105"/>
      <w:bookmarkEnd w:id="106"/>
    </w:p>
    <w:p>
      <w:pPr>
        <w:pageBreakBefore w:val="0"/>
        <w:widowControl w:val="0"/>
        <w:kinsoku/>
        <w:wordWrap/>
        <w:overflowPunct/>
        <w:topLinePunct w:val="0"/>
        <w:autoSpaceDE/>
        <w:autoSpaceDN/>
        <w:bidi w:val="0"/>
        <w:spacing w:line="600" w:lineRule="exact"/>
        <w:ind w:firstLine="643" w:firstLineChars="200"/>
        <w:textAlignment w:val="auto"/>
        <w:outlineLvl w:val="2"/>
        <w:rPr>
          <w:rFonts w:hint="eastAsia" w:ascii="仿宋_GB2312" w:hAnsi="仿宋_GB2312" w:eastAsia="仿宋_GB2312" w:cs="仿宋_GB2312"/>
          <w:bCs/>
          <w:kern w:val="0"/>
          <w:sz w:val="32"/>
          <w:szCs w:val="32"/>
          <w:highlight w:val="none"/>
        </w:rPr>
      </w:pPr>
      <w:bookmarkStart w:id="107" w:name="_Toc13018"/>
      <w:r>
        <w:rPr>
          <w:rFonts w:hint="eastAsia" w:ascii="仿宋_GB2312" w:hAnsi="仿宋_GB2312" w:eastAsia="仿宋_GB2312" w:cs="仿宋_GB2312"/>
          <w:b/>
          <w:kern w:val="0"/>
          <w:sz w:val="32"/>
          <w:szCs w:val="32"/>
          <w:highlight w:val="none"/>
        </w:rPr>
        <w:t>1.</w:t>
      </w:r>
      <w:r>
        <w:rPr>
          <w:rFonts w:hint="eastAsia" w:ascii="仿宋_GB2312" w:hAnsi="仿宋_GB2312" w:eastAsia="仿宋_GB2312" w:cs="仿宋_GB2312"/>
          <w:b/>
          <w:sz w:val="32"/>
          <w:szCs w:val="32"/>
          <w:highlight w:val="none"/>
        </w:rPr>
        <w:t>加强安全体系建设</w:t>
      </w:r>
      <w:bookmarkEnd w:id="107"/>
    </w:p>
    <w:p>
      <w:pPr>
        <w:pStyle w:val="14"/>
        <w:pageBreakBefore w:val="0"/>
        <w:widowControl w:val="0"/>
        <w:kinsoku/>
        <w:wordWrap/>
        <w:overflowPunct/>
        <w:topLinePunct w:val="0"/>
        <w:autoSpaceDE/>
        <w:autoSpaceDN/>
        <w:bidi w:val="0"/>
        <w:spacing w:after="0" w:line="600" w:lineRule="exact"/>
        <w:ind w:left="0" w:leftChars="0" w:firstLine="640"/>
        <w:textAlignment w:val="auto"/>
        <w:rPr>
          <w:rFonts w:ascii="仿宋_GB2312" w:hAnsi="黑体" w:eastAsia="仿宋_GB2312" w:cs="仿宋"/>
          <w:b/>
          <w:bCs/>
          <w:color w:val="000000"/>
          <w:sz w:val="32"/>
          <w:szCs w:val="32"/>
          <w:highlight w:val="none"/>
        </w:rPr>
      </w:pPr>
      <w:r>
        <w:rPr>
          <w:rFonts w:hint="eastAsia" w:ascii="仿宋_GB2312" w:hAnsi="宋体" w:eastAsia="仿宋_GB2312"/>
          <w:sz w:val="32"/>
          <w:szCs w:val="32"/>
          <w:highlight w:val="none"/>
        </w:rPr>
        <w:t>守好意识形态阵地和政治安全底线，把牢各类阵地和活动政治方向，有效抵御渗透。完善意识形态和政治安全领域风险问题定期研判机制，提高突发事件应急处置能力，坚决守好校园净土。健全完善重大风险防范化解机制，推动校地协同，切实防范各类“黑天鹅”“灰犀牛”事件。加强网络信息安全体系建设，落实安全责任，健全体制机制，加强信息和数据保护，提升网络安全保障能力。</w:t>
      </w:r>
    </w:p>
    <w:p>
      <w:pPr>
        <w:pStyle w:val="14"/>
        <w:pageBreakBefore w:val="0"/>
        <w:widowControl w:val="0"/>
        <w:kinsoku/>
        <w:wordWrap/>
        <w:overflowPunct/>
        <w:topLinePunct w:val="0"/>
        <w:autoSpaceDE/>
        <w:autoSpaceDN/>
        <w:bidi w:val="0"/>
        <w:spacing w:after="0" w:line="600" w:lineRule="exact"/>
        <w:ind w:left="0" w:leftChars="0" w:firstLine="643"/>
        <w:textAlignment w:val="auto"/>
        <w:outlineLvl w:val="2"/>
        <w:rPr>
          <w:rFonts w:ascii="仿宋_GB2312" w:hAnsi="黑体" w:eastAsia="仿宋_GB2312" w:cs="仿宋"/>
          <w:b/>
          <w:bCs/>
          <w:color w:val="000000"/>
          <w:sz w:val="32"/>
          <w:szCs w:val="32"/>
          <w:highlight w:val="none"/>
        </w:rPr>
      </w:pPr>
      <w:bookmarkStart w:id="108" w:name="_Toc7691"/>
      <w:r>
        <w:rPr>
          <w:rFonts w:hint="eastAsia" w:ascii="仿宋_GB2312" w:hAnsi="黑体" w:eastAsia="仿宋_GB2312" w:cs="仿宋"/>
          <w:b/>
          <w:bCs/>
          <w:color w:val="000000"/>
          <w:sz w:val="32"/>
          <w:szCs w:val="32"/>
          <w:highlight w:val="none"/>
        </w:rPr>
        <w:t>2.精准有效做好疫情防控</w:t>
      </w:r>
      <w:bookmarkEnd w:id="108"/>
    </w:p>
    <w:p>
      <w:pPr>
        <w:pStyle w:val="14"/>
        <w:pageBreakBefore w:val="0"/>
        <w:widowControl w:val="0"/>
        <w:kinsoku/>
        <w:wordWrap/>
        <w:overflowPunct/>
        <w:topLinePunct w:val="0"/>
        <w:autoSpaceDE/>
        <w:autoSpaceDN/>
        <w:bidi w:val="0"/>
        <w:spacing w:after="0" w:line="600" w:lineRule="exact"/>
        <w:ind w:left="0" w:leftChars="0" w:firstLine="640"/>
        <w:textAlignment w:val="auto"/>
        <w:rPr>
          <w:rFonts w:ascii="仿宋_GB2312" w:hAnsi="黑体" w:eastAsia="仿宋_GB2312" w:cs="仿宋"/>
          <w:color w:val="000000"/>
          <w:sz w:val="32"/>
          <w:szCs w:val="32"/>
          <w:highlight w:val="none"/>
        </w:rPr>
      </w:pPr>
      <w:r>
        <w:rPr>
          <w:rFonts w:hint="eastAsia" w:ascii="仿宋_GB2312" w:hAnsi="黑体" w:eastAsia="仿宋_GB2312" w:cs="仿宋"/>
          <w:color w:val="000000"/>
          <w:sz w:val="32"/>
          <w:szCs w:val="32"/>
          <w:highlight w:val="none"/>
        </w:rPr>
        <w:t>严格落实中央、市委关于疫情防控的各项部署要求，发挥联防联控、风险研判、信息发布、督查问责作用，毫不放松抓好常态化疫情防控。加强疫情应急培训和工作演练，建立隔离观察点，保障防控设施、物资储备。高度关注疫情之下师生心理健康，积极应对“疫后综合征”。加强师生公共卫生教育，提高个人防护意识，养成健康生活习惯。</w:t>
      </w:r>
    </w:p>
    <w:p>
      <w:pPr>
        <w:pStyle w:val="14"/>
        <w:pageBreakBefore w:val="0"/>
        <w:widowControl w:val="0"/>
        <w:kinsoku/>
        <w:wordWrap/>
        <w:overflowPunct/>
        <w:topLinePunct w:val="0"/>
        <w:autoSpaceDE/>
        <w:autoSpaceDN/>
        <w:bidi w:val="0"/>
        <w:spacing w:after="0" w:line="600" w:lineRule="exact"/>
        <w:ind w:left="0" w:leftChars="0" w:firstLine="643"/>
        <w:textAlignment w:val="auto"/>
        <w:outlineLvl w:val="2"/>
        <w:rPr>
          <w:rFonts w:ascii="仿宋_GB2312" w:hAnsi="黑体" w:eastAsia="仿宋_GB2312" w:cs="仿宋"/>
          <w:b/>
          <w:bCs/>
          <w:color w:val="000000"/>
          <w:sz w:val="32"/>
          <w:szCs w:val="32"/>
          <w:highlight w:val="none"/>
        </w:rPr>
      </w:pPr>
      <w:bookmarkStart w:id="109" w:name="_Toc15594"/>
      <w:r>
        <w:rPr>
          <w:rFonts w:hint="eastAsia" w:ascii="仿宋_GB2312" w:hAnsi="黑体" w:eastAsia="仿宋_GB2312" w:cs="仿宋"/>
          <w:b/>
          <w:bCs/>
          <w:color w:val="000000"/>
          <w:sz w:val="32"/>
          <w:szCs w:val="32"/>
          <w:highlight w:val="none"/>
        </w:rPr>
        <w:t>3.</w:t>
      </w:r>
      <w:bookmarkEnd w:id="109"/>
      <w:r>
        <w:rPr>
          <w:rFonts w:hint="eastAsia" w:ascii="仿宋_GB2312" w:hAnsi="黑体" w:eastAsia="仿宋_GB2312" w:cs="仿宋"/>
          <w:b/>
          <w:bCs/>
          <w:color w:val="000000"/>
          <w:sz w:val="32"/>
          <w:szCs w:val="32"/>
          <w:highlight w:val="none"/>
        </w:rPr>
        <w:t>努力建设更高水平的平安校园</w:t>
      </w:r>
    </w:p>
    <w:p>
      <w:pPr>
        <w:pStyle w:val="14"/>
        <w:pageBreakBefore w:val="0"/>
        <w:widowControl w:val="0"/>
        <w:kinsoku/>
        <w:wordWrap/>
        <w:overflowPunct/>
        <w:topLinePunct w:val="0"/>
        <w:autoSpaceDE/>
        <w:autoSpaceDN/>
        <w:bidi w:val="0"/>
        <w:spacing w:after="0" w:line="600" w:lineRule="exact"/>
        <w:ind w:left="0" w:leftChars="0" w:firstLine="640"/>
        <w:textAlignment w:val="auto"/>
        <w:rPr>
          <w:rFonts w:ascii="仿宋_GB2312" w:hAnsi="黑体" w:eastAsia="仿宋_GB2312" w:cs="仿宋"/>
          <w:color w:val="000000"/>
          <w:sz w:val="32"/>
          <w:szCs w:val="32"/>
          <w:highlight w:val="none"/>
        </w:rPr>
      </w:pPr>
      <w:r>
        <w:rPr>
          <w:rFonts w:hint="eastAsia" w:ascii="仿宋_GB2312" w:hAnsi="宋体" w:eastAsia="仿宋_GB2312"/>
          <w:sz w:val="32"/>
          <w:szCs w:val="32"/>
          <w:highlight w:val="none"/>
        </w:rPr>
        <w:t>完善学院安全稳定管理制度和工作体系，推进校园安全稳定工作规范化、制度化、</w:t>
      </w:r>
      <w:r>
        <w:rPr>
          <w:rFonts w:hint="eastAsia" w:ascii="仿宋_GB2312" w:hAnsi="宋体" w:eastAsia="仿宋_GB2312"/>
          <w:sz w:val="32"/>
          <w:szCs w:val="32"/>
          <w:highlight w:val="none"/>
          <w:lang w:eastAsia="zh-CN"/>
        </w:rPr>
        <w:t>法治</w:t>
      </w:r>
      <w:r>
        <w:rPr>
          <w:rFonts w:hint="eastAsia" w:ascii="仿宋_GB2312" w:hAnsi="宋体" w:eastAsia="仿宋_GB2312"/>
          <w:sz w:val="32"/>
          <w:szCs w:val="32"/>
          <w:highlight w:val="none"/>
        </w:rPr>
        <w:t>化。加强校园安全防控体系建设，提升人防、物防、技防水平。以国家安全宣传教育为重点，系统推进安全教育和培训，提升师生安全素养。完善和落实校园安全生产责任制，健全各类突发事件应急预案和应急演练机制，构建校园安全隐患排查和综合治理体系。强化安全稳定一线队伍的建设和培训，提升安全管理和应急处置的能力素质。</w:t>
      </w:r>
    </w:p>
    <w:p>
      <w:pPr>
        <w:pStyle w:val="14"/>
        <w:pageBreakBefore w:val="0"/>
        <w:widowControl w:val="0"/>
        <w:kinsoku/>
        <w:wordWrap/>
        <w:overflowPunct/>
        <w:topLinePunct w:val="0"/>
        <w:autoSpaceDE/>
        <w:autoSpaceDN/>
        <w:bidi w:val="0"/>
        <w:spacing w:after="0" w:line="600" w:lineRule="exact"/>
        <w:ind w:left="0" w:leftChars="0" w:firstLine="640"/>
        <w:textAlignment w:val="auto"/>
        <w:outlineLvl w:val="0"/>
        <w:rPr>
          <w:rFonts w:ascii="黑体" w:hAnsi="黑体" w:eastAsia="黑体" w:cs="黑体"/>
          <w:bCs/>
          <w:sz w:val="32"/>
          <w:szCs w:val="32"/>
          <w:highlight w:val="none"/>
        </w:rPr>
      </w:pPr>
      <w:bookmarkStart w:id="110" w:name="_Toc31208"/>
      <w:bookmarkStart w:id="111" w:name="_Toc10646"/>
      <w:r>
        <w:rPr>
          <w:rFonts w:hint="eastAsia" w:ascii="黑体" w:hAnsi="黑体" w:eastAsia="黑体" w:cs="黑体"/>
          <w:bCs/>
          <w:kern w:val="0"/>
          <w:sz w:val="32"/>
          <w:szCs w:val="32"/>
          <w:highlight w:val="none"/>
        </w:rPr>
        <w:t>四、保障措施</w:t>
      </w:r>
      <w:bookmarkEnd w:id="98"/>
      <w:bookmarkEnd w:id="110"/>
      <w:bookmarkEnd w:id="111"/>
    </w:p>
    <w:p>
      <w:pPr>
        <w:pStyle w:val="11"/>
        <w:pageBreakBefore w:val="0"/>
        <w:widowControl w:val="0"/>
        <w:kinsoku/>
        <w:wordWrap/>
        <w:overflowPunct/>
        <w:topLinePunct w:val="0"/>
        <w:autoSpaceDE/>
        <w:autoSpaceDN/>
        <w:bidi w:val="0"/>
        <w:spacing w:beforeLines="0" w:afterLines="0" w:line="600" w:lineRule="exact"/>
        <w:ind w:firstLine="643"/>
        <w:textAlignment w:val="auto"/>
        <w:outlineLvl w:val="1"/>
        <w:rPr>
          <w:rFonts w:ascii="楷体_GB2312" w:hAnsi="楷体_GB2312" w:eastAsia="楷体_GB2312" w:cs="楷体_GB2312"/>
          <w:b/>
          <w:sz w:val="32"/>
          <w:szCs w:val="32"/>
          <w:highlight w:val="none"/>
        </w:rPr>
      </w:pPr>
      <w:bookmarkStart w:id="112" w:name="_Toc1359"/>
      <w:bookmarkStart w:id="113" w:name="_Toc5952"/>
      <w:r>
        <w:rPr>
          <w:rFonts w:hint="eastAsia" w:ascii="楷体_GB2312" w:hAnsi="楷体_GB2312" w:eastAsia="楷体_GB2312" w:cs="楷体_GB2312"/>
          <w:b/>
          <w:sz w:val="32"/>
          <w:szCs w:val="32"/>
          <w:highlight w:val="none"/>
        </w:rPr>
        <w:t>（一）全面推进依法治校</w:t>
      </w:r>
      <w:bookmarkEnd w:id="112"/>
      <w:bookmarkEnd w:id="113"/>
    </w:p>
    <w:p>
      <w:pPr>
        <w:pStyle w:val="11"/>
        <w:pageBreakBefore w:val="0"/>
        <w:widowControl w:val="0"/>
        <w:kinsoku/>
        <w:wordWrap/>
        <w:overflowPunct/>
        <w:topLinePunct w:val="0"/>
        <w:autoSpaceDE/>
        <w:autoSpaceDN/>
        <w:bidi w:val="0"/>
        <w:spacing w:beforeLines="0" w:afterLines="0" w:line="600" w:lineRule="exact"/>
        <w:ind w:firstLine="640"/>
        <w:textAlignment w:val="auto"/>
        <w:rPr>
          <w:rFonts w:hAnsi="仿宋_GB2312" w:cs="仿宋_GB2312"/>
          <w:bCs/>
          <w:sz w:val="32"/>
          <w:szCs w:val="32"/>
          <w:highlight w:val="none"/>
        </w:rPr>
      </w:pPr>
      <w:r>
        <w:rPr>
          <w:rFonts w:hint="eastAsia" w:hAnsi="仿宋_GB2312" w:cs="仿宋_GB2312"/>
          <w:bCs/>
          <w:sz w:val="32"/>
          <w:szCs w:val="32"/>
          <w:highlight w:val="none"/>
        </w:rPr>
        <w:t>强化以党委领导下的校长负责制为核心的领导体制和治理体系建设。加强学院法治工作机构和队伍建设，提高队伍专业能力。完善以章程为核心的制度体系建设，确保制度科学可行管用，进一步提高学制度、用制度的意识和能力，依靠制度治党、管权、治学。落实“八五”普法规划，完善教育普法机制，重点开展习近平法治思想、宪法法律宣传教育。</w:t>
      </w:r>
    </w:p>
    <w:p>
      <w:pPr>
        <w:pStyle w:val="11"/>
        <w:pageBreakBefore w:val="0"/>
        <w:widowControl w:val="0"/>
        <w:kinsoku/>
        <w:wordWrap/>
        <w:overflowPunct/>
        <w:topLinePunct w:val="0"/>
        <w:autoSpaceDE/>
        <w:autoSpaceDN/>
        <w:bidi w:val="0"/>
        <w:spacing w:beforeLines="0" w:afterLines="0" w:line="600" w:lineRule="exact"/>
        <w:ind w:firstLine="643"/>
        <w:textAlignment w:val="auto"/>
        <w:outlineLvl w:val="1"/>
        <w:rPr>
          <w:rFonts w:ascii="楷体_GB2312" w:hAnsi="楷体_GB2312" w:eastAsia="楷体_GB2312" w:cs="楷体_GB2312"/>
          <w:b/>
          <w:sz w:val="32"/>
          <w:szCs w:val="32"/>
          <w:highlight w:val="none"/>
        </w:rPr>
      </w:pPr>
      <w:bookmarkStart w:id="114" w:name="_Toc11875"/>
      <w:bookmarkStart w:id="115" w:name="_Toc31519"/>
      <w:r>
        <w:rPr>
          <w:rFonts w:hint="eastAsia" w:ascii="楷体_GB2312" w:hAnsi="楷体_GB2312" w:eastAsia="楷体_GB2312" w:cs="楷体_GB2312"/>
          <w:b/>
          <w:sz w:val="32"/>
          <w:szCs w:val="32"/>
          <w:highlight w:val="none"/>
        </w:rPr>
        <w:t>（二）</w:t>
      </w:r>
      <w:r>
        <w:rPr>
          <w:rFonts w:hint="eastAsia" w:ascii="楷体_GB2312" w:hAnsi="楷体_GB2312" w:eastAsia="楷体_GB2312" w:cs="楷体_GB2312"/>
          <w:b/>
          <w:sz w:val="32"/>
          <w:szCs w:val="32"/>
          <w:highlight w:val="none"/>
          <w:lang w:val="en-US" w:eastAsia="zh-CN"/>
        </w:rPr>
        <w:t>大力加强</w:t>
      </w:r>
      <w:r>
        <w:rPr>
          <w:rFonts w:hint="eastAsia" w:ascii="楷体_GB2312" w:hAnsi="楷体_GB2312" w:eastAsia="楷体_GB2312" w:cs="楷体_GB2312"/>
          <w:b/>
          <w:sz w:val="32"/>
          <w:szCs w:val="32"/>
          <w:highlight w:val="none"/>
        </w:rPr>
        <w:t>内部管理</w:t>
      </w:r>
      <w:bookmarkEnd w:id="114"/>
      <w:bookmarkEnd w:id="115"/>
    </w:p>
    <w:p>
      <w:pPr>
        <w:pStyle w:val="11"/>
        <w:pageBreakBefore w:val="0"/>
        <w:widowControl w:val="0"/>
        <w:kinsoku/>
        <w:wordWrap/>
        <w:overflowPunct/>
        <w:topLinePunct w:val="0"/>
        <w:autoSpaceDE/>
        <w:autoSpaceDN/>
        <w:bidi w:val="0"/>
        <w:spacing w:beforeLines="0" w:afterLines="0" w:line="600" w:lineRule="exact"/>
        <w:ind w:firstLine="640"/>
        <w:textAlignment w:val="auto"/>
        <w:rPr>
          <w:rFonts w:hAnsi="仿宋_GB2312" w:cs="仿宋_GB2312"/>
          <w:bCs/>
          <w:sz w:val="32"/>
          <w:szCs w:val="32"/>
          <w:highlight w:val="none"/>
        </w:rPr>
      </w:pPr>
      <w:r>
        <w:rPr>
          <w:rFonts w:hint="eastAsia"/>
          <w:sz w:val="32"/>
          <w:szCs w:val="32"/>
          <w:highlight w:val="none"/>
        </w:rPr>
        <w:t>加大经费统筹力度，整合优化经费使用方向，推动经费向质量提升、结构优化转移，向教育教学改革和教师队伍建设倾斜。科学管理经费，建立覆盖经费使用管理全过程的绩效管理机制，注重结果导向，强调成本效益，强化责任约束，管好用好经费。</w:t>
      </w:r>
      <w:r>
        <w:rPr>
          <w:rFonts w:hint="eastAsia" w:ascii="仿宋_GB2312" w:hAnsi="宋体" w:eastAsia="仿宋_GB2312"/>
          <w:sz w:val="32"/>
          <w:szCs w:val="32"/>
          <w:lang w:val="en-US" w:eastAsia="zh-CN"/>
        </w:rPr>
        <w:t>用足</w:t>
      </w:r>
      <w:r>
        <w:rPr>
          <w:rFonts w:hint="eastAsia" w:ascii="仿宋_GB2312" w:hAnsi="宋体" w:eastAsia="仿宋_GB2312"/>
          <w:sz w:val="32"/>
          <w:szCs w:val="32"/>
        </w:rPr>
        <w:t>办学空间，统筹用好办公用房，优化教室、剧场等资源配置，共享共用设施设备。加强内部控制和监督检查，防范采购领域风险。严格固定资产管理，提高使用效率，防止国有资产流失。</w:t>
      </w:r>
      <w:r>
        <w:rPr>
          <w:rFonts w:hint="eastAsia"/>
          <w:sz w:val="32"/>
          <w:szCs w:val="32"/>
          <w:highlight w:val="none"/>
        </w:rPr>
        <w:t>加强后勤管理服务智能化、标准化建设，促进后勤工作提质增效。加强校内供餐管理，提高师生用餐服务水平。深入开展新时代爱国卫生运动，倡导践行光盘、光瓶行动，坚决制止餐饮浪费。提升校园绿色低碳发展水平，全面推进节能减排。</w:t>
      </w:r>
    </w:p>
    <w:p>
      <w:pPr>
        <w:pStyle w:val="11"/>
        <w:pageBreakBefore w:val="0"/>
        <w:widowControl w:val="0"/>
        <w:kinsoku/>
        <w:wordWrap/>
        <w:overflowPunct/>
        <w:topLinePunct w:val="0"/>
        <w:autoSpaceDE/>
        <w:autoSpaceDN/>
        <w:bidi w:val="0"/>
        <w:spacing w:beforeLines="0" w:afterLines="0" w:line="600" w:lineRule="exact"/>
        <w:ind w:firstLine="643"/>
        <w:textAlignment w:val="auto"/>
        <w:outlineLvl w:val="1"/>
        <w:rPr>
          <w:rFonts w:ascii="楷体_GB2312" w:hAnsi="楷体_GB2312" w:eastAsia="楷体_GB2312" w:cs="楷体_GB2312"/>
          <w:b/>
          <w:sz w:val="32"/>
          <w:szCs w:val="32"/>
          <w:highlight w:val="none"/>
        </w:rPr>
      </w:pPr>
      <w:bookmarkStart w:id="116" w:name="_Toc15259"/>
      <w:bookmarkStart w:id="117" w:name="_Toc23033"/>
      <w:r>
        <w:rPr>
          <w:rFonts w:hint="eastAsia" w:ascii="楷体_GB2312" w:hAnsi="楷体_GB2312" w:eastAsia="楷体_GB2312" w:cs="楷体_GB2312"/>
          <w:b/>
          <w:sz w:val="32"/>
          <w:szCs w:val="32"/>
          <w:highlight w:val="none"/>
        </w:rPr>
        <w:t>（三）</w:t>
      </w:r>
      <w:r>
        <w:rPr>
          <w:rFonts w:hint="eastAsia" w:ascii="楷体_GB2312" w:hAnsi="楷体_GB2312" w:eastAsia="楷体_GB2312" w:cs="楷体_GB2312"/>
          <w:b/>
          <w:sz w:val="32"/>
          <w:szCs w:val="32"/>
          <w:highlight w:val="none"/>
          <w:lang w:val="en-US" w:eastAsia="zh-CN"/>
        </w:rPr>
        <w:t>强化</w:t>
      </w:r>
      <w:r>
        <w:rPr>
          <w:rFonts w:hint="eastAsia" w:ascii="楷体_GB2312" w:hAnsi="楷体_GB2312" w:eastAsia="楷体_GB2312" w:cs="楷体_GB2312"/>
          <w:b/>
          <w:sz w:val="32"/>
          <w:szCs w:val="32"/>
          <w:highlight w:val="none"/>
        </w:rPr>
        <w:t>资源服务保障</w:t>
      </w:r>
      <w:bookmarkEnd w:id="116"/>
      <w:bookmarkEnd w:id="117"/>
    </w:p>
    <w:p>
      <w:pPr>
        <w:pStyle w:val="14"/>
        <w:pageBreakBefore w:val="0"/>
        <w:widowControl w:val="0"/>
        <w:kinsoku/>
        <w:wordWrap/>
        <w:overflowPunct/>
        <w:topLinePunct w:val="0"/>
        <w:autoSpaceDE/>
        <w:autoSpaceDN/>
        <w:bidi w:val="0"/>
        <w:spacing w:after="0" w:line="600" w:lineRule="exact"/>
        <w:ind w:left="0" w:leftChars="0" w:firstLine="640"/>
        <w:textAlignment w:val="auto"/>
        <w:rPr>
          <w:rFonts w:ascii="黑体" w:hAnsi="黑体" w:eastAsia="黑体" w:cs="黑体"/>
          <w:bCs/>
          <w:kern w:val="0"/>
          <w:sz w:val="32"/>
          <w:szCs w:val="32"/>
          <w:highlight w:val="none"/>
        </w:rPr>
      </w:pPr>
      <w:r>
        <w:rPr>
          <w:rFonts w:hint="eastAsia" w:ascii="仿宋_GB2312" w:hAnsi="宋体" w:eastAsia="仿宋_GB2312"/>
          <w:sz w:val="32"/>
          <w:szCs w:val="32"/>
          <w:highlight w:val="none"/>
        </w:rPr>
        <w:t>拓宽戏曲资源来源渠道，加强文献信息服务平台建设。突出特色文献规划建设，为教学科研创作提供有力支撑。</w:t>
      </w:r>
      <w:r>
        <w:rPr>
          <w:rFonts w:hint="eastAsia" w:ascii="仿宋" w:hAnsi="仿宋" w:eastAsia="仿宋" w:cs="仿宋"/>
          <w:sz w:val="32"/>
          <w:szCs w:val="32"/>
          <w:highlight w:val="none"/>
        </w:rPr>
        <w:t>抓好</w:t>
      </w:r>
      <w:r>
        <w:rPr>
          <w:rFonts w:hint="eastAsia" w:ascii="仿宋_GB2312" w:hAnsi="宋体" w:eastAsia="仿宋_GB2312"/>
          <w:sz w:val="32"/>
          <w:szCs w:val="32"/>
          <w:highlight w:val="none"/>
        </w:rPr>
        <w:t>基础设施建设，持续推进常态化数字资源建设与应用，建设适合戏曲教育的全流程教学服务平台，开展数据治理，</w:t>
      </w:r>
      <w:r>
        <w:rPr>
          <w:rFonts w:hint="eastAsia" w:ascii="仿宋_GB2312" w:hAnsi="宋体" w:eastAsia="仿宋_GB2312"/>
          <w:sz w:val="32"/>
          <w:szCs w:val="32"/>
          <w:highlight w:val="none"/>
          <w:lang w:val="en-US" w:eastAsia="zh-CN"/>
        </w:rPr>
        <w:t>提升数据管理效能</w:t>
      </w:r>
      <w:r>
        <w:rPr>
          <w:rFonts w:hint="eastAsia" w:ascii="仿宋_GB2312" w:hAnsi="宋体" w:eastAsia="仿宋_GB2312"/>
          <w:sz w:val="32"/>
          <w:szCs w:val="32"/>
          <w:highlight w:val="none"/>
        </w:rPr>
        <w:t>，深化教学、科研、管理在线服务。</w:t>
      </w:r>
    </w:p>
    <w:p>
      <w:pPr>
        <w:pStyle w:val="14"/>
        <w:pageBreakBefore w:val="0"/>
        <w:widowControl w:val="0"/>
        <w:kinsoku/>
        <w:wordWrap/>
        <w:overflowPunct/>
        <w:topLinePunct w:val="0"/>
        <w:autoSpaceDE/>
        <w:autoSpaceDN/>
        <w:bidi w:val="0"/>
        <w:spacing w:after="0" w:line="600" w:lineRule="exact"/>
        <w:ind w:left="0" w:leftChars="0" w:firstLine="640"/>
        <w:textAlignment w:val="auto"/>
        <w:outlineLvl w:val="0"/>
        <w:rPr>
          <w:rFonts w:ascii="黑体" w:hAnsi="黑体" w:eastAsia="黑体" w:cs="黑体"/>
          <w:bCs/>
          <w:kern w:val="0"/>
          <w:sz w:val="32"/>
          <w:szCs w:val="32"/>
          <w:highlight w:val="none"/>
        </w:rPr>
      </w:pPr>
      <w:bookmarkStart w:id="118" w:name="_Toc7629"/>
      <w:bookmarkStart w:id="119" w:name="_Toc2229"/>
      <w:r>
        <w:rPr>
          <w:rFonts w:hint="eastAsia" w:ascii="黑体" w:hAnsi="黑体" w:eastAsia="黑体" w:cs="黑体"/>
          <w:bCs/>
          <w:kern w:val="0"/>
          <w:sz w:val="32"/>
          <w:szCs w:val="32"/>
          <w:highlight w:val="none"/>
        </w:rPr>
        <w:t>五、规划实施</w:t>
      </w:r>
      <w:bookmarkEnd w:id="118"/>
      <w:bookmarkEnd w:id="119"/>
    </w:p>
    <w:p>
      <w:pPr>
        <w:pStyle w:val="11"/>
        <w:pageBreakBefore w:val="0"/>
        <w:widowControl w:val="0"/>
        <w:kinsoku/>
        <w:wordWrap/>
        <w:overflowPunct/>
        <w:topLinePunct w:val="0"/>
        <w:autoSpaceDE/>
        <w:autoSpaceDN/>
        <w:bidi w:val="0"/>
        <w:spacing w:beforeLines="0" w:afterLines="0" w:line="600" w:lineRule="exact"/>
        <w:ind w:firstLine="643"/>
        <w:textAlignment w:val="auto"/>
        <w:outlineLvl w:val="1"/>
        <w:rPr>
          <w:rFonts w:ascii="楷体_GB2312" w:hAnsi="楷体_GB2312" w:eastAsia="楷体_GB2312" w:cs="楷体_GB2312"/>
          <w:b/>
          <w:sz w:val="32"/>
          <w:szCs w:val="32"/>
          <w:highlight w:val="none"/>
        </w:rPr>
      </w:pPr>
      <w:bookmarkStart w:id="120" w:name="_Toc5240"/>
      <w:bookmarkStart w:id="121" w:name="_Toc13879"/>
      <w:r>
        <w:rPr>
          <w:rFonts w:hint="eastAsia" w:ascii="楷体_GB2312" w:hAnsi="楷体_GB2312" w:eastAsia="楷体_GB2312" w:cs="楷体_GB2312"/>
          <w:b/>
          <w:sz w:val="32"/>
          <w:szCs w:val="32"/>
          <w:highlight w:val="none"/>
        </w:rPr>
        <w:t>（一）统筹推进落实</w:t>
      </w:r>
      <w:bookmarkEnd w:id="120"/>
      <w:bookmarkEnd w:id="121"/>
    </w:p>
    <w:p>
      <w:pPr>
        <w:pStyle w:val="11"/>
        <w:pageBreakBefore w:val="0"/>
        <w:widowControl w:val="0"/>
        <w:kinsoku/>
        <w:wordWrap/>
        <w:overflowPunct/>
        <w:topLinePunct w:val="0"/>
        <w:autoSpaceDE/>
        <w:autoSpaceDN/>
        <w:bidi w:val="0"/>
        <w:spacing w:beforeLines="0" w:afterLines="0" w:line="600" w:lineRule="exact"/>
        <w:ind w:firstLine="640"/>
        <w:textAlignment w:val="auto"/>
        <w:rPr>
          <w:rFonts w:cs="Times New Roman"/>
          <w:sz w:val="32"/>
          <w:szCs w:val="32"/>
          <w:highlight w:val="none"/>
        </w:rPr>
      </w:pPr>
      <w:r>
        <w:rPr>
          <w:rFonts w:hint="eastAsia" w:cs="Times New Roman"/>
          <w:sz w:val="32"/>
          <w:szCs w:val="32"/>
          <w:highlight w:val="none"/>
        </w:rPr>
        <w:t>《中国戏曲学院“十四五”时期发展规划</w:t>
      </w:r>
      <w:r>
        <w:rPr>
          <w:rFonts w:hint="eastAsia" w:cs="Times New Roman"/>
          <w:sz w:val="32"/>
          <w:szCs w:val="32"/>
          <w:highlight w:val="none"/>
          <w:lang w:eastAsia="zh-CN"/>
        </w:rPr>
        <w:t>（</w:t>
      </w:r>
      <w:r>
        <w:rPr>
          <w:rFonts w:hint="eastAsia" w:cs="Times New Roman"/>
          <w:sz w:val="32"/>
          <w:szCs w:val="32"/>
          <w:highlight w:val="none"/>
          <w:lang w:val="en-US" w:eastAsia="zh-CN"/>
        </w:rPr>
        <w:t>2021-2025年</w:t>
      </w:r>
      <w:r>
        <w:rPr>
          <w:rFonts w:hint="eastAsia" w:cs="Times New Roman"/>
          <w:sz w:val="32"/>
          <w:szCs w:val="32"/>
          <w:highlight w:val="none"/>
          <w:lang w:eastAsia="zh-CN"/>
        </w:rPr>
        <w:t>）</w:t>
      </w:r>
      <w:r>
        <w:rPr>
          <w:rFonts w:hint="eastAsia" w:cs="Times New Roman"/>
          <w:sz w:val="32"/>
          <w:szCs w:val="32"/>
          <w:highlight w:val="none"/>
        </w:rPr>
        <w:t>》是指导学院教育改革与发展的纲领性文件。各有关部门要做好协同配合，加强工作指导，强化信息共享，创造有利条件。各单位、部门要从实际出发，制定相关的专项发展规划、具体方案、年度计划和落实措施，分阶段、分步骤组织实施。</w:t>
      </w:r>
    </w:p>
    <w:p>
      <w:pPr>
        <w:pStyle w:val="11"/>
        <w:pageBreakBefore w:val="0"/>
        <w:widowControl w:val="0"/>
        <w:kinsoku/>
        <w:wordWrap/>
        <w:overflowPunct/>
        <w:topLinePunct w:val="0"/>
        <w:autoSpaceDE/>
        <w:autoSpaceDN/>
        <w:bidi w:val="0"/>
        <w:spacing w:beforeLines="0" w:afterLines="0" w:line="600" w:lineRule="exact"/>
        <w:ind w:firstLine="643"/>
        <w:textAlignment w:val="auto"/>
        <w:rPr>
          <w:rFonts w:cs="Times New Roman"/>
          <w:b/>
          <w:bCs/>
          <w:sz w:val="32"/>
          <w:szCs w:val="32"/>
          <w:highlight w:val="none"/>
        </w:rPr>
      </w:pPr>
      <w:r>
        <w:rPr>
          <w:rFonts w:hint="eastAsia" w:cs="Times New Roman"/>
          <w:b/>
          <w:bCs/>
          <w:sz w:val="32"/>
          <w:szCs w:val="32"/>
          <w:highlight w:val="none"/>
        </w:rPr>
        <w:t>专项发展规划主要包括：</w:t>
      </w:r>
    </w:p>
    <w:p>
      <w:pPr>
        <w:pStyle w:val="11"/>
        <w:pageBreakBefore w:val="0"/>
        <w:widowControl w:val="0"/>
        <w:kinsoku/>
        <w:wordWrap/>
        <w:overflowPunct/>
        <w:topLinePunct w:val="0"/>
        <w:autoSpaceDE/>
        <w:autoSpaceDN/>
        <w:bidi w:val="0"/>
        <w:spacing w:beforeLines="0" w:afterLines="0" w:line="600" w:lineRule="exact"/>
        <w:ind w:firstLine="640"/>
        <w:textAlignment w:val="auto"/>
        <w:rPr>
          <w:rFonts w:cs="Times New Roman"/>
          <w:sz w:val="32"/>
          <w:szCs w:val="32"/>
          <w:highlight w:val="none"/>
        </w:rPr>
      </w:pPr>
      <w:r>
        <w:rPr>
          <w:rFonts w:hint="eastAsia" w:cs="Times New Roman"/>
          <w:sz w:val="32"/>
          <w:szCs w:val="32"/>
          <w:highlight w:val="none"/>
        </w:rPr>
        <w:t>《“十四五”时期学科专业建设规划》</w:t>
      </w:r>
    </w:p>
    <w:p>
      <w:pPr>
        <w:pStyle w:val="11"/>
        <w:pageBreakBefore w:val="0"/>
        <w:widowControl w:val="0"/>
        <w:kinsoku/>
        <w:wordWrap/>
        <w:overflowPunct/>
        <w:topLinePunct w:val="0"/>
        <w:autoSpaceDE/>
        <w:autoSpaceDN/>
        <w:bidi w:val="0"/>
        <w:spacing w:beforeLines="0" w:afterLines="0" w:line="600" w:lineRule="exact"/>
        <w:ind w:firstLine="640"/>
        <w:textAlignment w:val="auto"/>
        <w:rPr>
          <w:rFonts w:cs="Times New Roman"/>
          <w:sz w:val="32"/>
          <w:szCs w:val="32"/>
          <w:highlight w:val="none"/>
        </w:rPr>
      </w:pPr>
      <w:r>
        <w:rPr>
          <w:rFonts w:hint="eastAsia" w:cs="Times New Roman"/>
          <w:sz w:val="32"/>
          <w:szCs w:val="32"/>
          <w:highlight w:val="none"/>
        </w:rPr>
        <w:t>《“十四五”时期科研规划》</w:t>
      </w:r>
    </w:p>
    <w:p>
      <w:pPr>
        <w:pStyle w:val="11"/>
        <w:pageBreakBefore w:val="0"/>
        <w:widowControl w:val="0"/>
        <w:kinsoku/>
        <w:wordWrap/>
        <w:overflowPunct/>
        <w:topLinePunct w:val="0"/>
        <w:autoSpaceDE/>
        <w:autoSpaceDN/>
        <w:bidi w:val="0"/>
        <w:spacing w:beforeLines="0" w:afterLines="0" w:line="600" w:lineRule="exact"/>
        <w:ind w:firstLine="640"/>
        <w:textAlignment w:val="auto"/>
        <w:rPr>
          <w:rFonts w:cs="Times New Roman"/>
          <w:sz w:val="32"/>
          <w:szCs w:val="32"/>
          <w:highlight w:val="none"/>
        </w:rPr>
      </w:pPr>
      <w:r>
        <w:rPr>
          <w:rFonts w:hint="eastAsia" w:cs="Times New Roman"/>
          <w:sz w:val="32"/>
          <w:szCs w:val="32"/>
          <w:highlight w:val="none"/>
        </w:rPr>
        <w:t>《“十四五”时期研究生教育发展规划》</w:t>
      </w:r>
    </w:p>
    <w:p>
      <w:pPr>
        <w:pStyle w:val="11"/>
        <w:pageBreakBefore w:val="0"/>
        <w:widowControl w:val="0"/>
        <w:kinsoku/>
        <w:wordWrap/>
        <w:overflowPunct/>
        <w:topLinePunct w:val="0"/>
        <w:autoSpaceDE/>
        <w:autoSpaceDN/>
        <w:bidi w:val="0"/>
        <w:spacing w:beforeLines="0" w:afterLines="0" w:line="600" w:lineRule="exact"/>
        <w:ind w:firstLine="640"/>
        <w:textAlignment w:val="auto"/>
        <w:rPr>
          <w:rFonts w:cs="Times New Roman"/>
          <w:sz w:val="32"/>
          <w:szCs w:val="32"/>
          <w:highlight w:val="none"/>
        </w:rPr>
      </w:pPr>
      <w:r>
        <w:rPr>
          <w:rFonts w:hint="eastAsia" w:cs="Times New Roman"/>
          <w:sz w:val="32"/>
          <w:szCs w:val="32"/>
          <w:highlight w:val="none"/>
        </w:rPr>
        <w:t>《“十四五”时期师资队伍建设规划》</w:t>
      </w:r>
    </w:p>
    <w:p>
      <w:pPr>
        <w:pStyle w:val="11"/>
        <w:pageBreakBefore w:val="0"/>
        <w:widowControl w:val="0"/>
        <w:kinsoku/>
        <w:wordWrap/>
        <w:overflowPunct/>
        <w:topLinePunct w:val="0"/>
        <w:autoSpaceDE/>
        <w:autoSpaceDN/>
        <w:bidi w:val="0"/>
        <w:spacing w:beforeLines="0" w:afterLines="0" w:line="600" w:lineRule="exact"/>
        <w:ind w:firstLine="640"/>
        <w:textAlignment w:val="auto"/>
        <w:rPr>
          <w:rFonts w:cs="Times New Roman"/>
          <w:sz w:val="32"/>
          <w:szCs w:val="32"/>
          <w:highlight w:val="none"/>
        </w:rPr>
      </w:pPr>
      <w:r>
        <w:rPr>
          <w:rFonts w:hint="eastAsia" w:cs="Times New Roman"/>
          <w:sz w:val="32"/>
          <w:szCs w:val="32"/>
          <w:highlight w:val="none"/>
        </w:rPr>
        <w:t>《“十四五”时期本科教育建设规划》</w:t>
      </w:r>
    </w:p>
    <w:p>
      <w:pPr>
        <w:pStyle w:val="11"/>
        <w:pageBreakBefore w:val="0"/>
        <w:widowControl w:val="0"/>
        <w:kinsoku/>
        <w:wordWrap/>
        <w:overflowPunct/>
        <w:topLinePunct w:val="0"/>
        <w:autoSpaceDE/>
        <w:autoSpaceDN/>
        <w:bidi w:val="0"/>
        <w:spacing w:beforeLines="0" w:afterLines="0" w:line="600" w:lineRule="exact"/>
        <w:ind w:firstLine="640"/>
        <w:textAlignment w:val="auto"/>
        <w:rPr>
          <w:rFonts w:cs="Times New Roman"/>
          <w:sz w:val="32"/>
          <w:szCs w:val="32"/>
          <w:highlight w:val="none"/>
        </w:rPr>
      </w:pPr>
      <w:r>
        <w:rPr>
          <w:rFonts w:hint="eastAsia" w:cs="Times New Roman"/>
          <w:sz w:val="32"/>
          <w:szCs w:val="32"/>
          <w:highlight w:val="none"/>
        </w:rPr>
        <w:t>《“十四五”时期教材建设规划》</w:t>
      </w:r>
    </w:p>
    <w:p>
      <w:pPr>
        <w:pStyle w:val="11"/>
        <w:pageBreakBefore w:val="0"/>
        <w:widowControl w:val="0"/>
        <w:kinsoku/>
        <w:wordWrap/>
        <w:overflowPunct/>
        <w:topLinePunct w:val="0"/>
        <w:autoSpaceDE/>
        <w:autoSpaceDN/>
        <w:bidi w:val="0"/>
        <w:spacing w:beforeLines="0" w:afterLines="0" w:line="600" w:lineRule="exact"/>
        <w:ind w:firstLine="640"/>
        <w:textAlignment w:val="auto"/>
        <w:rPr>
          <w:rFonts w:cs="Times New Roman"/>
          <w:sz w:val="32"/>
          <w:szCs w:val="32"/>
          <w:highlight w:val="none"/>
        </w:rPr>
      </w:pPr>
      <w:r>
        <w:rPr>
          <w:rFonts w:hint="eastAsia" w:cs="Times New Roman"/>
          <w:sz w:val="32"/>
          <w:szCs w:val="32"/>
          <w:highlight w:val="none"/>
        </w:rPr>
        <w:t>《“十四五”时期校园文化建设规划》</w:t>
      </w:r>
    </w:p>
    <w:p>
      <w:pPr>
        <w:pStyle w:val="11"/>
        <w:pageBreakBefore w:val="0"/>
        <w:widowControl w:val="0"/>
        <w:kinsoku/>
        <w:wordWrap/>
        <w:overflowPunct/>
        <w:topLinePunct w:val="0"/>
        <w:autoSpaceDE/>
        <w:autoSpaceDN/>
        <w:bidi w:val="0"/>
        <w:spacing w:beforeLines="0" w:afterLines="0" w:line="600" w:lineRule="exact"/>
        <w:ind w:firstLine="640"/>
        <w:textAlignment w:val="auto"/>
        <w:rPr>
          <w:rFonts w:cs="Times New Roman"/>
          <w:sz w:val="32"/>
          <w:szCs w:val="32"/>
          <w:highlight w:val="none"/>
        </w:rPr>
      </w:pPr>
      <w:r>
        <w:rPr>
          <w:rFonts w:hint="eastAsia" w:cs="Times New Roman"/>
          <w:sz w:val="32"/>
          <w:szCs w:val="32"/>
          <w:highlight w:val="none"/>
        </w:rPr>
        <w:t>《“十四五”时期校园设施建设规划》</w:t>
      </w:r>
    </w:p>
    <w:p>
      <w:pPr>
        <w:pStyle w:val="11"/>
        <w:pageBreakBefore w:val="0"/>
        <w:widowControl w:val="0"/>
        <w:kinsoku/>
        <w:wordWrap/>
        <w:overflowPunct/>
        <w:topLinePunct w:val="0"/>
        <w:autoSpaceDE/>
        <w:autoSpaceDN/>
        <w:bidi w:val="0"/>
        <w:spacing w:beforeLines="0" w:afterLines="0" w:line="600" w:lineRule="exact"/>
        <w:ind w:firstLine="640"/>
        <w:textAlignment w:val="auto"/>
        <w:rPr>
          <w:rFonts w:cs="Times New Roman"/>
          <w:sz w:val="32"/>
          <w:szCs w:val="32"/>
          <w:highlight w:val="none"/>
        </w:rPr>
      </w:pPr>
      <w:r>
        <w:rPr>
          <w:rFonts w:hint="eastAsia" w:cs="Times New Roman"/>
          <w:sz w:val="32"/>
          <w:szCs w:val="32"/>
          <w:highlight w:val="none"/>
        </w:rPr>
        <w:t>《“十四五”时期戏曲文献信息资源建设规划》</w:t>
      </w:r>
    </w:p>
    <w:p>
      <w:pPr>
        <w:pStyle w:val="11"/>
        <w:pageBreakBefore w:val="0"/>
        <w:widowControl w:val="0"/>
        <w:kinsoku/>
        <w:wordWrap/>
        <w:overflowPunct/>
        <w:topLinePunct w:val="0"/>
        <w:autoSpaceDE/>
        <w:autoSpaceDN/>
        <w:bidi w:val="0"/>
        <w:spacing w:beforeLines="0" w:afterLines="0" w:line="600" w:lineRule="exact"/>
        <w:ind w:firstLine="640"/>
        <w:textAlignment w:val="auto"/>
        <w:rPr>
          <w:rFonts w:cs="Times New Roman"/>
          <w:sz w:val="32"/>
          <w:szCs w:val="32"/>
          <w:highlight w:val="none"/>
        </w:rPr>
      </w:pPr>
      <w:r>
        <w:rPr>
          <w:rFonts w:hint="eastAsia" w:cs="Times New Roman"/>
          <w:sz w:val="32"/>
          <w:szCs w:val="32"/>
          <w:highlight w:val="none"/>
        </w:rPr>
        <w:t>《“十四五”时期信息化发展规划》</w:t>
      </w:r>
    </w:p>
    <w:p>
      <w:pPr>
        <w:pStyle w:val="11"/>
        <w:pageBreakBefore w:val="0"/>
        <w:widowControl w:val="0"/>
        <w:kinsoku/>
        <w:wordWrap/>
        <w:overflowPunct/>
        <w:topLinePunct w:val="0"/>
        <w:autoSpaceDE/>
        <w:autoSpaceDN/>
        <w:bidi w:val="0"/>
        <w:spacing w:beforeLines="0" w:afterLines="0" w:line="600" w:lineRule="exact"/>
        <w:ind w:firstLine="640"/>
        <w:textAlignment w:val="auto"/>
        <w:rPr>
          <w:rFonts w:cs="Times New Roman"/>
          <w:sz w:val="32"/>
          <w:szCs w:val="32"/>
          <w:highlight w:val="none"/>
        </w:rPr>
      </w:pPr>
      <w:r>
        <w:rPr>
          <w:rFonts w:hint="eastAsia" w:cs="Times New Roman"/>
          <w:sz w:val="32"/>
          <w:szCs w:val="32"/>
          <w:highlight w:val="none"/>
        </w:rPr>
        <w:t>各教学单位“十四五”时期发展规划</w:t>
      </w:r>
    </w:p>
    <w:p>
      <w:pPr>
        <w:pStyle w:val="11"/>
        <w:pageBreakBefore w:val="0"/>
        <w:widowControl w:val="0"/>
        <w:kinsoku/>
        <w:wordWrap/>
        <w:overflowPunct/>
        <w:topLinePunct w:val="0"/>
        <w:autoSpaceDE/>
        <w:autoSpaceDN/>
        <w:bidi w:val="0"/>
        <w:spacing w:beforeLines="0" w:afterLines="0" w:line="600" w:lineRule="exact"/>
        <w:ind w:firstLine="643"/>
        <w:textAlignment w:val="auto"/>
        <w:rPr>
          <w:rFonts w:cs="Times New Roman"/>
          <w:b/>
          <w:bCs/>
          <w:sz w:val="32"/>
          <w:szCs w:val="32"/>
          <w:highlight w:val="none"/>
        </w:rPr>
      </w:pPr>
      <w:r>
        <w:rPr>
          <w:rFonts w:hint="eastAsia" w:cs="Times New Roman"/>
          <w:b/>
          <w:bCs/>
          <w:sz w:val="32"/>
          <w:szCs w:val="32"/>
          <w:highlight w:val="none"/>
        </w:rPr>
        <w:t>具体方案主要包括：</w:t>
      </w:r>
    </w:p>
    <w:p>
      <w:pPr>
        <w:pStyle w:val="11"/>
        <w:pageBreakBefore w:val="0"/>
        <w:widowControl w:val="0"/>
        <w:kinsoku/>
        <w:wordWrap/>
        <w:overflowPunct/>
        <w:topLinePunct w:val="0"/>
        <w:autoSpaceDE/>
        <w:autoSpaceDN/>
        <w:bidi w:val="0"/>
        <w:spacing w:beforeLines="0" w:afterLines="0" w:line="600" w:lineRule="exact"/>
        <w:ind w:firstLine="640"/>
        <w:textAlignment w:val="auto"/>
        <w:rPr>
          <w:rFonts w:cs="Times New Roman"/>
          <w:sz w:val="32"/>
          <w:szCs w:val="32"/>
          <w:highlight w:val="none"/>
        </w:rPr>
      </w:pPr>
      <w:r>
        <w:rPr>
          <w:rFonts w:hint="eastAsia" w:cs="Times New Roman"/>
          <w:sz w:val="32"/>
          <w:szCs w:val="32"/>
          <w:highlight w:val="none"/>
        </w:rPr>
        <w:t>《“十四五”时期戏曲人才培养中心建设工作方案》</w:t>
      </w:r>
    </w:p>
    <w:p>
      <w:pPr>
        <w:pStyle w:val="11"/>
        <w:pageBreakBefore w:val="0"/>
        <w:widowControl w:val="0"/>
        <w:kinsoku/>
        <w:wordWrap/>
        <w:overflowPunct/>
        <w:topLinePunct w:val="0"/>
        <w:autoSpaceDE/>
        <w:autoSpaceDN/>
        <w:bidi w:val="0"/>
        <w:spacing w:beforeLines="0" w:afterLines="0" w:line="600" w:lineRule="exact"/>
        <w:ind w:firstLine="640"/>
        <w:textAlignment w:val="auto"/>
        <w:rPr>
          <w:rFonts w:cs="Times New Roman"/>
          <w:sz w:val="32"/>
          <w:szCs w:val="32"/>
          <w:highlight w:val="none"/>
        </w:rPr>
      </w:pPr>
      <w:r>
        <w:rPr>
          <w:rFonts w:hint="eastAsia" w:cs="Times New Roman"/>
          <w:sz w:val="32"/>
          <w:szCs w:val="32"/>
          <w:highlight w:val="none"/>
        </w:rPr>
        <w:t>《“十四五”时期戏曲理论研究中心建设工作方案》</w:t>
      </w:r>
    </w:p>
    <w:p>
      <w:pPr>
        <w:pStyle w:val="11"/>
        <w:pageBreakBefore w:val="0"/>
        <w:widowControl w:val="0"/>
        <w:kinsoku/>
        <w:wordWrap/>
        <w:overflowPunct/>
        <w:topLinePunct w:val="0"/>
        <w:autoSpaceDE/>
        <w:autoSpaceDN/>
        <w:bidi w:val="0"/>
        <w:spacing w:beforeLines="0" w:afterLines="0" w:line="600" w:lineRule="exact"/>
        <w:ind w:firstLine="640"/>
        <w:textAlignment w:val="auto"/>
        <w:rPr>
          <w:rFonts w:cs="Times New Roman"/>
          <w:sz w:val="32"/>
          <w:szCs w:val="32"/>
          <w:highlight w:val="none"/>
        </w:rPr>
      </w:pPr>
      <w:r>
        <w:rPr>
          <w:rFonts w:hint="eastAsia" w:cs="Times New Roman"/>
          <w:sz w:val="32"/>
          <w:szCs w:val="32"/>
          <w:highlight w:val="none"/>
        </w:rPr>
        <w:t>《“十四五”时期戏曲传承与创新中心建设工作方案》</w:t>
      </w:r>
    </w:p>
    <w:p>
      <w:pPr>
        <w:pStyle w:val="11"/>
        <w:pageBreakBefore w:val="0"/>
        <w:widowControl w:val="0"/>
        <w:kinsoku/>
        <w:wordWrap/>
        <w:overflowPunct/>
        <w:topLinePunct w:val="0"/>
        <w:autoSpaceDE/>
        <w:autoSpaceDN/>
        <w:bidi w:val="0"/>
        <w:spacing w:beforeLines="0" w:afterLines="0" w:line="600" w:lineRule="exact"/>
        <w:ind w:firstLine="640"/>
        <w:textAlignment w:val="auto"/>
        <w:rPr>
          <w:rFonts w:cs="Times New Roman"/>
          <w:sz w:val="32"/>
          <w:szCs w:val="32"/>
          <w:highlight w:val="none"/>
        </w:rPr>
      </w:pPr>
      <w:r>
        <w:rPr>
          <w:rFonts w:hint="eastAsia" w:cs="Times New Roman"/>
          <w:sz w:val="32"/>
          <w:szCs w:val="32"/>
          <w:highlight w:val="none"/>
        </w:rPr>
        <w:t>《“十四五”时期中外戏剧交流与合作中心建设工作方案》</w:t>
      </w:r>
    </w:p>
    <w:p>
      <w:pPr>
        <w:pStyle w:val="11"/>
        <w:pageBreakBefore w:val="0"/>
        <w:widowControl w:val="0"/>
        <w:kinsoku/>
        <w:wordWrap/>
        <w:overflowPunct/>
        <w:topLinePunct w:val="0"/>
        <w:autoSpaceDE/>
        <w:autoSpaceDN/>
        <w:bidi w:val="0"/>
        <w:spacing w:beforeLines="0" w:afterLines="0" w:line="600" w:lineRule="exact"/>
        <w:ind w:firstLine="640"/>
        <w:textAlignment w:val="auto"/>
        <w:rPr>
          <w:rFonts w:cs="Times New Roman"/>
          <w:sz w:val="32"/>
          <w:szCs w:val="32"/>
          <w:highlight w:val="none"/>
        </w:rPr>
      </w:pPr>
      <w:r>
        <w:rPr>
          <w:rFonts w:hint="eastAsia" w:cs="Times New Roman"/>
          <w:sz w:val="32"/>
          <w:szCs w:val="32"/>
          <w:highlight w:val="none"/>
        </w:rPr>
        <w:t>《“十四五”时期平安校园建设工作方案》</w:t>
      </w:r>
    </w:p>
    <w:p>
      <w:pPr>
        <w:pStyle w:val="14"/>
        <w:pageBreakBefore w:val="0"/>
        <w:widowControl w:val="0"/>
        <w:kinsoku/>
        <w:wordWrap/>
        <w:overflowPunct/>
        <w:topLinePunct w:val="0"/>
        <w:autoSpaceDE/>
        <w:autoSpaceDN/>
        <w:bidi w:val="0"/>
        <w:spacing w:after="0" w:line="600" w:lineRule="exact"/>
        <w:ind w:left="0" w:leftChars="0" w:firstLine="643"/>
        <w:textAlignment w:val="auto"/>
        <w:outlineLvl w:val="1"/>
        <w:rPr>
          <w:rFonts w:ascii="楷体_GB2312" w:hAnsi="楷体_GB2312" w:eastAsia="楷体_GB2312" w:cs="楷体_GB2312"/>
          <w:b/>
          <w:bCs/>
          <w:sz w:val="32"/>
          <w:szCs w:val="32"/>
          <w:highlight w:val="none"/>
        </w:rPr>
      </w:pPr>
      <w:bookmarkStart w:id="122" w:name="_Toc31"/>
      <w:bookmarkStart w:id="123" w:name="_Toc22015"/>
      <w:r>
        <w:rPr>
          <w:rFonts w:hint="eastAsia" w:ascii="楷体_GB2312" w:hAnsi="楷体_GB2312" w:eastAsia="楷体_GB2312" w:cs="楷体_GB2312"/>
          <w:b/>
          <w:bCs/>
          <w:sz w:val="32"/>
          <w:szCs w:val="32"/>
          <w:highlight w:val="none"/>
        </w:rPr>
        <w:t>（二）</w:t>
      </w:r>
      <w:r>
        <w:rPr>
          <w:rFonts w:hint="eastAsia" w:ascii="楷体_GB2312" w:hAnsi="楷体_GB2312" w:eastAsia="楷体_GB2312" w:cs="楷体_GB2312"/>
          <w:b/>
          <w:bCs/>
          <w:sz w:val="32"/>
          <w:szCs w:val="32"/>
          <w:highlight w:val="none"/>
          <w:lang w:val="en-US" w:eastAsia="zh-CN"/>
        </w:rPr>
        <w:t>抓好</w:t>
      </w:r>
      <w:r>
        <w:rPr>
          <w:rFonts w:hint="eastAsia" w:ascii="楷体_GB2312" w:hAnsi="楷体_GB2312" w:eastAsia="楷体_GB2312" w:cs="楷体_GB2312"/>
          <w:b/>
          <w:bCs/>
          <w:sz w:val="32"/>
          <w:szCs w:val="32"/>
          <w:highlight w:val="none"/>
        </w:rPr>
        <w:t>宣传引导</w:t>
      </w:r>
      <w:bookmarkEnd w:id="122"/>
      <w:bookmarkEnd w:id="123"/>
    </w:p>
    <w:p>
      <w:pPr>
        <w:pStyle w:val="14"/>
        <w:pageBreakBefore w:val="0"/>
        <w:widowControl w:val="0"/>
        <w:kinsoku/>
        <w:wordWrap/>
        <w:overflowPunct/>
        <w:topLinePunct w:val="0"/>
        <w:autoSpaceDE/>
        <w:autoSpaceDN/>
        <w:bidi w:val="0"/>
        <w:spacing w:after="0" w:line="600" w:lineRule="exact"/>
        <w:ind w:left="0" w:leftChars="0" w:firstLine="640"/>
        <w:textAlignment w:val="auto"/>
        <w:rPr>
          <w:rFonts w:cs="Times New Roman"/>
          <w:b/>
          <w:bCs/>
          <w:sz w:val="32"/>
          <w:szCs w:val="32"/>
          <w:highlight w:val="none"/>
        </w:rPr>
      </w:pPr>
      <w:r>
        <w:rPr>
          <w:rFonts w:hint="eastAsia" w:ascii="仿宋_GB2312" w:hAnsi="宋体" w:eastAsia="仿宋_GB2312" w:cs="Times New Roman"/>
          <w:sz w:val="32"/>
          <w:szCs w:val="32"/>
          <w:highlight w:val="none"/>
        </w:rPr>
        <w:t>深入学习贯彻习近平总书记重要回信精神</w:t>
      </w:r>
      <w:r>
        <w:rPr>
          <w:rFonts w:hint="eastAsia" w:ascii="仿宋_GB2312" w:hAnsi="宋体" w:eastAsia="仿宋_GB2312" w:cs="Times New Roman"/>
          <w:sz w:val="32"/>
          <w:szCs w:val="32"/>
          <w:highlight w:val="none"/>
          <w:lang w:val="en-US" w:eastAsia="zh-CN"/>
        </w:rPr>
        <w:t>和学院第三次党代会精神</w:t>
      </w:r>
      <w:r>
        <w:rPr>
          <w:rFonts w:hint="eastAsia" w:ascii="仿宋_GB2312" w:hAnsi="宋体" w:eastAsia="仿宋_GB2312" w:cs="Times New Roman"/>
          <w:sz w:val="32"/>
          <w:szCs w:val="32"/>
          <w:highlight w:val="none"/>
        </w:rPr>
        <w:t>，进一步统一思想、凝聚共识，引导和鼓励全院上下、社会各界广泛参与，支持推动学院教育改革发展。加强学院融媒体建设，强化舆论引导，及时宣传学院改革发展重要举措和工作成就，大力推广先进经验，弘扬正能量，为规划实施创造良好的校园环境和舆论氛围。</w:t>
      </w:r>
    </w:p>
    <w:p>
      <w:pPr>
        <w:pStyle w:val="11"/>
        <w:pageBreakBefore w:val="0"/>
        <w:widowControl w:val="0"/>
        <w:kinsoku/>
        <w:wordWrap/>
        <w:overflowPunct/>
        <w:topLinePunct w:val="0"/>
        <w:autoSpaceDE/>
        <w:autoSpaceDN/>
        <w:bidi w:val="0"/>
        <w:spacing w:beforeLines="0" w:afterLines="0" w:line="600" w:lineRule="exact"/>
        <w:ind w:firstLine="643"/>
        <w:textAlignment w:val="auto"/>
        <w:outlineLvl w:val="1"/>
        <w:rPr>
          <w:rFonts w:ascii="楷体_GB2312" w:hAnsi="楷体_GB2312" w:eastAsia="楷体_GB2312" w:cs="楷体_GB2312"/>
          <w:b/>
          <w:bCs/>
          <w:sz w:val="32"/>
          <w:szCs w:val="32"/>
          <w:highlight w:val="none"/>
        </w:rPr>
      </w:pPr>
      <w:bookmarkStart w:id="124" w:name="_Toc15730"/>
      <w:bookmarkStart w:id="125" w:name="_Toc6118"/>
      <w:r>
        <w:rPr>
          <w:rFonts w:hint="eastAsia" w:ascii="楷体_GB2312" w:hAnsi="楷体_GB2312" w:eastAsia="楷体_GB2312" w:cs="楷体_GB2312"/>
          <w:b/>
          <w:bCs/>
          <w:sz w:val="32"/>
          <w:szCs w:val="32"/>
          <w:highlight w:val="none"/>
        </w:rPr>
        <w:t>（三）强化督促指导</w:t>
      </w:r>
      <w:bookmarkEnd w:id="124"/>
      <w:bookmarkEnd w:id="125"/>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《中国戏曲学院“十四五”时期发展规划（2021-2025</w:t>
      </w:r>
      <w:r>
        <w:rPr>
          <w:rFonts w:hint="eastAsia" w:ascii="仿宋_GB2312" w:hAnsi="宋体" w:eastAsia="仿宋_GB2312" w:cs="Times New Roman"/>
          <w:sz w:val="32"/>
          <w:szCs w:val="32"/>
          <w:highlight w:val="none"/>
          <w:lang w:val="en-US" w:eastAsia="zh-CN"/>
        </w:rPr>
        <w:t>年</w:t>
      </w:r>
      <w:r>
        <w:rPr>
          <w:rFonts w:hint="eastAsia" w:ascii="仿宋_GB2312" w:hAnsi="宋体" w:eastAsia="仿宋_GB2312" w:cs="Times New Roman"/>
          <w:sz w:val="32"/>
          <w:szCs w:val="32"/>
          <w:highlight w:val="none"/>
        </w:rPr>
        <w:t>）》确定的各项指标任务将纳入各单位、部门综合评价与干部考核体系。学院将加强对规划实施进展情况的监督检查，切实推动各项工作落实有力，取得成效。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sz w:val="32"/>
          <w:szCs w:val="32"/>
          <w:lang w:val="en-US" w:eastAsia="zh-CN"/>
        </w:rPr>
      </w:pPr>
    </w:p>
    <w:p/>
    <w:p/>
    <w:p>
      <w:pPr>
        <w:pStyle w:val="2"/>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tbl>
      <w:tblPr>
        <w:tblStyle w:val="15"/>
        <w:tblpPr w:leftFromText="180" w:rightFromText="180" w:vertAnchor="text" w:horzAnchor="page" w:tblpX="1594" w:tblpY="2504"/>
        <w:tblOverlap w:val="never"/>
        <w:tblW w:w="0" w:type="auto"/>
        <w:tblInd w:w="0"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8817"/>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PrEx>
        <w:tc>
          <w:tcPr>
            <w:tcW w:w="8817" w:type="dxa"/>
            <w:noWrap w:val="0"/>
            <w:vAlign w:val="top"/>
          </w:tcPr>
          <w:p>
            <w:pPr>
              <w:ind w:firstLine="280" w:firstLineChars="100"/>
              <w:rPr>
                <w:rFonts w:ascii="仿宋" w:hAnsi="仿宋" w:eastAsia="仿宋"/>
                <w:sz w:val="32"/>
                <w:szCs w:val="32"/>
              </w:rPr>
            </w:pPr>
            <w:r>
              <w:rPr>
                <w:rFonts w:hint="eastAsia" w:ascii="仿宋_GB2312" w:hAnsi="仿宋_GB2312" w:eastAsia="仿宋_GB2312" w:cs="仿宋_GB2312"/>
                <w:sz w:val="28"/>
                <w:szCs w:val="28"/>
              </w:rPr>
              <w:t xml:space="preserve">中国戏曲学院办公室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rPr>
              <w:t>日印发</w:t>
            </w:r>
          </w:p>
        </w:tc>
      </w:tr>
    </w:tbl>
    <w:p>
      <w:pPr>
        <w:pStyle w:val="2"/>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highlight w:val="none"/>
          <w:lang w:val="en-US" w:eastAsia="zh-CN"/>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-247015</wp:posOffset>
              </wp:positionV>
              <wp:extent cx="739775" cy="3175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39775" cy="317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9.45pt;height:25pt;width:58.25pt;mso-position-horizontal:outside;mso-position-horizontal-relative:margin;z-index:251659264;mso-width-relative:page;mso-height-relative:page;" filled="f" stroked="f" coordsize="21600,21600" o:gfxdata="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kMHr1QAAAAcBAAAP&#10;AAAAAAAAAAEAIAAAACIAAABkcnMvZG93bnJldi54bWxQSwECFAAUAAAACACHTuJA6gL72RsCAAAT&#10;BAAADgAAAAAAAAABACAAAAAkAQAAZHJzL2Uyb0RvYy54bWxQSwUGAAAAAAYABgBZAQAAsQUAAAAA&#10;">
              <v:fill on="f" focussize="0,0"/>
              <v:stroke on="f" weight="0.5pt"/>
              <v:imagedata o:title=""/>
              <o:lock v:ext="edit" aspectratio="f"/>
              <v:textbox inset="0mm,0mm,0mm,0mm">
                <w:txbxContent>
                  <w:p>
                    <w:pPr>
                      <w:pStyle w:val="7"/>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1153D"/>
    <w:rsid w:val="007D72FF"/>
    <w:rsid w:val="04997B86"/>
    <w:rsid w:val="09AB625D"/>
    <w:rsid w:val="0DD1382D"/>
    <w:rsid w:val="0E2A62FE"/>
    <w:rsid w:val="10433139"/>
    <w:rsid w:val="18F11D40"/>
    <w:rsid w:val="1AB336DE"/>
    <w:rsid w:val="1C965B99"/>
    <w:rsid w:val="1F51153D"/>
    <w:rsid w:val="27F15936"/>
    <w:rsid w:val="29090606"/>
    <w:rsid w:val="295219BB"/>
    <w:rsid w:val="2AFC2F5D"/>
    <w:rsid w:val="2BB34418"/>
    <w:rsid w:val="2BC272F0"/>
    <w:rsid w:val="2BCF5D98"/>
    <w:rsid w:val="32992FA5"/>
    <w:rsid w:val="33D068C6"/>
    <w:rsid w:val="34091C0D"/>
    <w:rsid w:val="38A05667"/>
    <w:rsid w:val="3E7373F9"/>
    <w:rsid w:val="3FFB105B"/>
    <w:rsid w:val="40383F52"/>
    <w:rsid w:val="4159178F"/>
    <w:rsid w:val="415C7A25"/>
    <w:rsid w:val="454830F1"/>
    <w:rsid w:val="46190887"/>
    <w:rsid w:val="49AF56E9"/>
    <w:rsid w:val="4ABC53C3"/>
    <w:rsid w:val="4E073BF0"/>
    <w:rsid w:val="4F5A7B8B"/>
    <w:rsid w:val="516A5705"/>
    <w:rsid w:val="51FE238A"/>
    <w:rsid w:val="52452D41"/>
    <w:rsid w:val="536D5A54"/>
    <w:rsid w:val="54813BBA"/>
    <w:rsid w:val="55827DA1"/>
    <w:rsid w:val="5CEE0524"/>
    <w:rsid w:val="5FED0D02"/>
    <w:rsid w:val="6558109D"/>
    <w:rsid w:val="65971D08"/>
    <w:rsid w:val="67941E86"/>
    <w:rsid w:val="6BC72961"/>
    <w:rsid w:val="6C1654AF"/>
    <w:rsid w:val="6DA80CB4"/>
    <w:rsid w:val="6FFB2744"/>
    <w:rsid w:val="70401AE5"/>
    <w:rsid w:val="72F4385D"/>
    <w:rsid w:val="731C0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semiHidden/>
    <w:unhideWhenUsed/>
    <w:qFormat/>
    <w:uiPriority w:val="0"/>
    <w:pPr>
      <w:keepNext/>
      <w:keepLines/>
      <w:widowControl w:val="0"/>
      <w:suppressLineNumbers w:val="0"/>
      <w:adjustRightInd w:val="0"/>
      <w:spacing w:before="260" w:beforeAutospacing="0" w:after="260" w:afterAutospacing="0" w:line="415" w:lineRule="auto"/>
      <w:ind w:left="0" w:right="0"/>
      <w:jc w:val="left"/>
      <w:outlineLvl w:val="1"/>
    </w:pPr>
    <w:rPr>
      <w:rFonts w:hint="default" w:ascii="Arial" w:hAnsi="Arial" w:eastAsia="黑体" w:cs="Times New Roman"/>
      <w:b/>
      <w:kern w:val="0"/>
      <w:sz w:val="32"/>
      <w:szCs w:val="32"/>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5">
    <w:name w:val="Body Text Indent"/>
    <w:basedOn w:val="1"/>
    <w:unhideWhenUsed/>
    <w:qFormat/>
    <w:uiPriority w:val="99"/>
    <w:pPr>
      <w:spacing w:after="120"/>
      <w:ind w:left="420" w:leftChars="200"/>
    </w:pPr>
  </w:style>
  <w:style w:type="paragraph" w:styleId="6">
    <w:name w:val="Body Text Indent 2"/>
    <w:basedOn w:val="1"/>
    <w:qFormat/>
    <w:uiPriority w:val="0"/>
    <w:pPr>
      <w:tabs>
        <w:tab w:val="left" w:pos="4270"/>
      </w:tabs>
      <w:spacing w:line="420" w:lineRule="exact"/>
      <w:ind w:firstLine="480" w:firstLineChars="200"/>
    </w:pPr>
    <w:rPr>
      <w:rFonts w:ascii="楷体_GB2312" w:hAnsi="宋体" w:eastAsia="楷体_GB2312"/>
      <w:sz w:val="24"/>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style>
  <w:style w:type="paragraph" w:styleId="10">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1">
    <w:name w:val="Body Text Indent 3"/>
    <w:basedOn w:val="1"/>
    <w:qFormat/>
    <w:uiPriority w:val="0"/>
    <w:pPr>
      <w:spacing w:beforeLines="50" w:afterLines="50" w:line="300" w:lineRule="auto"/>
      <w:ind w:firstLine="560" w:firstLineChars="200"/>
    </w:pPr>
    <w:rPr>
      <w:rFonts w:ascii="仿宋_GB2312" w:hAnsi="宋体" w:eastAsia="仿宋_GB2312"/>
      <w:sz w:val="28"/>
      <w:szCs w:val="20"/>
    </w:rPr>
  </w:style>
  <w:style w:type="paragraph" w:styleId="12">
    <w:name w:val="toc 2"/>
    <w:basedOn w:val="1"/>
    <w:next w:val="1"/>
    <w:unhideWhenUsed/>
    <w:qFormat/>
    <w:uiPriority w:val="39"/>
    <w:pPr>
      <w:ind w:left="420" w:leftChars="200"/>
    </w:pPr>
  </w:style>
  <w:style w:type="paragraph" w:styleId="13">
    <w:name w:val="Normal (Web)"/>
    <w:basedOn w:val="1"/>
    <w:qFormat/>
    <w:uiPriority w:val="99"/>
    <w:pPr>
      <w:spacing w:before="100" w:beforeAutospacing="1" w:after="100" w:afterAutospacing="1"/>
      <w:jc w:val="left"/>
    </w:pPr>
    <w:rPr>
      <w:rFonts w:ascii="Calibri" w:hAnsi="Calibri"/>
      <w:kern w:val="0"/>
      <w:sz w:val="24"/>
      <w:szCs w:val="21"/>
    </w:rPr>
  </w:style>
  <w:style w:type="paragraph" w:styleId="14">
    <w:name w:val="Body Text First Indent 2"/>
    <w:basedOn w:val="5"/>
    <w:unhideWhenUsed/>
    <w:qFormat/>
    <w:uiPriority w:val="99"/>
    <w:pPr>
      <w:ind w:firstLine="420" w:firstLineChars="200"/>
    </w:pPr>
  </w:style>
  <w:style w:type="character" w:styleId="17">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15241</Words>
  <Characters>15416</Characters>
  <Lines>0</Lines>
  <Paragraphs>0</Paragraphs>
  <TotalTime>7</TotalTime>
  <ScaleCrop>false</ScaleCrop>
  <LinksUpToDate>false</LinksUpToDate>
  <CharactersWithSpaces>15682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2021-06-15T02:20:00Z</dcterms:created>
  <dc:creator>Admin</dc:creator>
  <cp:lastModifiedBy>Administrator</cp:lastModifiedBy>
  <cp:lastPrinted>2022-01-07T09:52:00Z</cp:lastPrinted>
  <dcterms:modified xsi:type="dcterms:W3CDTF">2022-01-08T07:08:46Z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8BDA7DD9E2B046B782E043756718CB07</vt:lpwstr>
  </property>
</Properties>
</file>